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4361"/>
        <w:gridCol w:w="5812"/>
      </w:tblGrid>
      <w:tr w:rsidR="00C82694" w:rsidRPr="00C82694" w:rsidTr="00B7104A">
        <w:tc>
          <w:tcPr>
            <w:tcW w:w="4361" w:type="dxa"/>
            <w:shd w:val="clear" w:color="auto" w:fill="auto"/>
          </w:tcPr>
          <w:p w:rsidR="00B7104A" w:rsidRPr="00C82694" w:rsidRDefault="00B7104A" w:rsidP="00D30FDC">
            <w:pPr>
              <w:jc w:val="center"/>
              <w:rPr>
                <w:b/>
                <w:sz w:val="26"/>
                <w:szCs w:val="26"/>
              </w:rPr>
            </w:pPr>
            <w:r w:rsidRPr="00C82694">
              <w:rPr>
                <w:b/>
                <w:sz w:val="26"/>
                <w:szCs w:val="26"/>
              </w:rPr>
              <w:t>TRƯỜNG ĐẠI HỌC ĐỒNG NAI</w:t>
            </w:r>
          </w:p>
          <w:p w:rsidR="00B7104A" w:rsidRPr="00C82694" w:rsidRDefault="00B7104A" w:rsidP="00D30FDC">
            <w:pPr>
              <w:jc w:val="center"/>
              <w:rPr>
                <w:b/>
                <w:sz w:val="26"/>
                <w:szCs w:val="26"/>
              </w:rPr>
            </w:pPr>
            <w:r w:rsidRPr="00C82694">
              <w:rPr>
                <w:b/>
                <w:sz w:val="26"/>
                <w:szCs w:val="26"/>
              </w:rPr>
              <w:t>PHÒNG KẾ HOẠCH – TÀI CHÍNH</w:t>
            </w:r>
          </w:p>
          <w:p w:rsidR="00B7104A" w:rsidRPr="00C82694" w:rsidRDefault="00B7104A" w:rsidP="00D30FDC">
            <w:pPr>
              <w:jc w:val="center"/>
              <w:rPr>
                <w:b/>
                <w:sz w:val="26"/>
                <w:szCs w:val="26"/>
              </w:rPr>
            </w:pPr>
            <w:r w:rsidRPr="00C82694">
              <w:rPr>
                <w:noProof/>
                <w:sz w:val="26"/>
                <w:szCs w:val="26"/>
              </w:rPr>
              <mc:AlternateContent>
                <mc:Choice Requires="wps">
                  <w:drawing>
                    <wp:anchor distT="0" distB="0" distL="114300" distR="114300" simplePos="0" relativeHeight="251661312" behindDoc="0" locked="0" layoutInCell="1" allowOverlap="1" wp14:anchorId="1F359FFA" wp14:editId="6746FEFA">
                      <wp:simplePos x="0" y="0"/>
                      <wp:positionH relativeFrom="column">
                        <wp:posOffset>619125</wp:posOffset>
                      </wp:positionH>
                      <wp:positionV relativeFrom="paragraph">
                        <wp:posOffset>18415</wp:posOffset>
                      </wp:positionV>
                      <wp:extent cx="1304925" cy="0"/>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8.75pt;margin-top:1.45pt;width:10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bz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OHOF3N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"/>
                  </w:pict>
                </mc:Fallback>
              </mc:AlternateContent>
            </w:r>
          </w:p>
          <w:p w:rsidR="00B7104A" w:rsidRPr="00C82694" w:rsidRDefault="00B7104A" w:rsidP="00200E70">
            <w:pPr>
              <w:jc w:val="center"/>
              <w:rPr>
                <w:b/>
              </w:rPr>
            </w:pPr>
          </w:p>
        </w:tc>
        <w:tc>
          <w:tcPr>
            <w:tcW w:w="5812" w:type="dxa"/>
            <w:shd w:val="clear" w:color="auto" w:fill="auto"/>
          </w:tcPr>
          <w:p w:rsidR="00B7104A" w:rsidRPr="00C82694" w:rsidRDefault="00B7104A" w:rsidP="00D30FDC">
            <w:pPr>
              <w:jc w:val="center"/>
              <w:rPr>
                <w:b/>
                <w:sz w:val="26"/>
                <w:szCs w:val="26"/>
              </w:rPr>
            </w:pPr>
            <w:r w:rsidRPr="00C82694">
              <w:rPr>
                <w:b/>
                <w:sz w:val="26"/>
                <w:szCs w:val="26"/>
              </w:rPr>
              <w:t>CỘNG HÒA XÃ HỘI CHỦ NGHĨA VIỆT NAM</w:t>
            </w:r>
          </w:p>
          <w:p w:rsidR="00B7104A" w:rsidRPr="00C82694" w:rsidRDefault="00B7104A" w:rsidP="00D30FDC">
            <w:pPr>
              <w:jc w:val="center"/>
              <w:rPr>
                <w:b/>
                <w:sz w:val="26"/>
                <w:szCs w:val="26"/>
              </w:rPr>
            </w:pPr>
            <w:r w:rsidRPr="00C82694">
              <w:rPr>
                <w:b/>
                <w:sz w:val="26"/>
                <w:szCs w:val="26"/>
              </w:rPr>
              <w:t>Độc lập - Tự do - Hạnh phúc</w:t>
            </w:r>
          </w:p>
          <w:p w:rsidR="00B7104A" w:rsidRPr="00C82694" w:rsidRDefault="00B7104A" w:rsidP="00D30FDC">
            <w:pPr>
              <w:jc w:val="center"/>
              <w:rPr>
                <w:b/>
                <w:sz w:val="26"/>
                <w:szCs w:val="26"/>
              </w:rPr>
            </w:pPr>
            <w:r w:rsidRPr="00C82694">
              <w:rPr>
                <w:noProof/>
                <w:sz w:val="26"/>
                <w:szCs w:val="26"/>
              </w:rPr>
              <mc:AlternateContent>
                <mc:Choice Requires="wps">
                  <w:drawing>
                    <wp:anchor distT="0" distB="0" distL="114300" distR="114300" simplePos="0" relativeHeight="251662336" behindDoc="0" locked="0" layoutInCell="1" allowOverlap="1" wp14:anchorId="0A55707E" wp14:editId="0AC9355E">
                      <wp:simplePos x="0" y="0"/>
                      <wp:positionH relativeFrom="column">
                        <wp:posOffset>756920</wp:posOffset>
                      </wp:positionH>
                      <wp:positionV relativeFrom="paragraph">
                        <wp:posOffset>18415</wp:posOffset>
                      </wp:positionV>
                      <wp:extent cx="2093595" cy="0"/>
                      <wp:effectExtent l="13970" t="889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6pt;margin-top:1.45pt;width:16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lq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"/>
                  </w:pict>
                </mc:Fallback>
              </mc:AlternateContent>
            </w:r>
          </w:p>
          <w:p w:rsidR="00B7104A" w:rsidRPr="00C82694" w:rsidRDefault="00B7104A" w:rsidP="00B7104A">
            <w:pPr>
              <w:jc w:val="center"/>
              <w:rPr>
                <w:b/>
                <w:sz w:val="28"/>
                <w:szCs w:val="28"/>
              </w:rPr>
            </w:pPr>
            <w:r w:rsidRPr="00C82694">
              <w:rPr>
                <w:i/>
                <w:sz w:val="28"/>
                <w:szCs w:val="28"/>
              </w:rPr>
              <w:t>Đồng Nai, ngày      tháng 10 năm 2022</w:t>
            </w:r>
          </w:p>
        </w:tc>
      </w:tr>
    </w:tbl>
    <w:p w:rsidR="00B7104A" w:rsidRPr="00C82694" w:rsidRDefault="00B7104A" w:rsidP="00195350">
      <w:pPr>
        <w:jc w:val="center"/>
        <w:rPr>
          <w:rFonts w:cs="Times New Roman"/>
          <w:b/>
          <w:sz w:val="32"/>
          <w:szCs w:val="32"/>
        </w:rPr>
      </w:pPr>
    </w:p>
    <w:p w:rsidR="00B7104A" w:rsidRPr="00C82694" w:rsidRDefault="00B7104A" w:rsidP="00195350">
      <w:pPr>
        <w:jc w:val="center"/>
        <w:rPr>
          <w:rFonts w:cs="Times New Roman"/>
          <w:b/>
          <w:sz w:val="14"/>
          <w:szCs w:val="32"/>
        </w:rPr>
      </w:pPr>
    </w:p>
    <w:p w:rsidR="001E348A" w:rsidRPr="00C82694" w:rsidRDefault="006C0CCE" w:rsidP="00195350">
      <w:pPr>
        <w:jc w:val="center"/>
        <w:rPr>
          <w:rFonts w:cs="Times New Roman"/>
          <w:b/>
          <w:sz w:val="28"/>
          <w:szCs w:val="28"/>
        </w:rPr>
      </w:pPr>
      <w:r w:rsidRPr="00C82694">
        <w:rPr>
          <w:rFonts w:cs="Times New Roman"/>
          <w:b/>
          <w:sz w:val="28"/>
          <w:szCs w:val="28"/>
        </w:rPr>
        <w:t xml:space="preserve">TUẦN SINH HOẠT CÔNG DÂN SINH VIÊN </w:t>
      </w:r>
    </w:p>
    <w:p w:rsidR="006C0CCE" w:rsidRPr="00C82694" w:rsidRDefault="006C0CCE" w:rsidP="00195350">
      <w:pPr>
        <w:jc w:val="center"/>
        <w:rPr>
          <w:rFonts w:cs="Times New Roman"/>
          <w:b/>
          <w:sz w:val="28"/>
          <w:szCs w:val="28"/>
        </w:rPr>
      </w:pPr>
      <w:r w:rsidRPr="00C82694">
        <w:rPr>
          <w:rFonts w:cs="Times New Roman"/>
          <w:b/>
          <w:sz w:val="28"/>
          <w:szCs w:val="28"/>
        </w:rPr>
        <w:t>NĂM HỌC 202</w:t>
      </w:r>
      <w:r w:rsidR="0013097E" w:rsidRPr="00C82694">
        <w:rPr>
          <w:rFonts w:cs="Times New Roman"/>
          <w:b/>
          <w:sz w:val="28"/>
          <w:szCs w:val="28"/>
        </w:rPr>
        <w:t>2</w:t>
      </w:r>
      <w:r w:rsidRPr="00C82694">
        <w:rPr>
          <w:rFonts w:cs="Times New Roman"/>
          <w:b/>
          <w:sz w:val="28"/>
          <w:szCs w:val="28"/>
        </w:rPr>
        <w:t>-202</w:t>
      </w:r>
      <w:r w:rsidR="0013097E" w:rsidRPr="00C82694">
        <w:rPr>
          <w:rFonts w:cs="Times New Roman"/>
          <w:b/>
          <w:sz w:val="28"/>
          <w:szCs w:val="28"/>
        </w:rPr>
        <w:t>3</w:t>
      </w:r>
    </w:p>
    <w:p w:rsidR="00745C2D" w:rsidRPr="00C82694" w:rsidRDefault="00745C2D" w:rsidP="00195350">
      <w:pPr>
        <w:jc w:val="center"/>
        <w:rPr>
          <w:rFonts w:cs="Times New Roman"/>
          <w:b/>
          <w:sz w:val="28"/>
          <w:szCs w:val="28"/>
        </w:rPr>
      </w:pPr>
      <w:r w:rsidRPr="00C82694">
        <w:rPr>
          <w:rFonts w:cs="Times New Roman"/>
          <w:b/>
          <w:noProof/>
          <w:sz w:val="28"/>
          <w:szCs w:val="28"/>
        </w:rPr>
        <mc:AlternateContent>
          <mc:Choice Requires="wps">
            <w:drawing>
              <wp:anchor distT="0" distB="0" distL="114300" distR="114300" simplePos="0" relativeHeight="251659264" behindDoc="0" locked="0" layoutInCell="1" allowOverlap="1" wp14:anchorId="746E3220" wp14:editId="4285FCF2">
                <wp:simplePos x="0" y="0"/>
                <wp:positionH relativeFrom="column">
                  <wp:posOffset>1842770</wp:posOffset>
                </wp:positionH>
                <wp:positionV relativeFrom="paragraph">
                  <wp:posOffset>5336</wp:posOffset>
                </wp:positionV>
                <wp:extent cx="228028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1pt,.4pt" to="32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PQ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" strokecolor="#4579b8 [3044]"/>
            </w:pict>
          </mc:Fallback>
        </mc:AlternateContent>
      </w:r>
    </w:p>
    <w:p w:rsidR="006C0CCE" w:rsidRPr="00C82694" w:rsidRDefault="00B92D65" w:rsidP="00B92D65">
      <w:pPr>
        <w:jc w:val="both"/>
        <w:rPr>
          <w:rFonts w:cs="Times New Roman"/>
          <w:sz w:val="28"/>
          <w:szCs w:val="28"/>
        </w:rPr>
      </w:pPr>
      <w:r w:rsidRPr="00C82694">
        <w:rPr>
          <w:rFonts w:cs="Times New Roman"/>
          <w:b/>
          <w:sz w:val="28"/>
          <w:szCs w:val="28"/>
        </w:rPr>
        <w:tab/>
      </w:r>
      <w:r w:rsidRPr="00C82694">
        <w:rPr>
          <w:rFonts w:cs="Times New Roman"/>
          <w:sz w:val="28"/>
          <w:szCs w:val="28"/>
        </w:rPr>
        <w:t xml:space="preserve">Thực hiện kế hoạch của Trường Đại học Đồng Nai về tuần sinh hoạt công dân sinh viên khóa 12 năm học 2022-2023. Phòng Kế hoạch – Tài chính thông tin các nội dung có liên quan đến các khoản thu học phí và các khoản thu ngoài học phí năm học 2022-2023 như sau: </w:t>
      </w:r>
    </w:p>
    <w:p w:rsidR="00195350" w:rsidRPr="00C82694" w:rsidRDefault="00195350" w:rsidP="00195350">
      <w:pPr>
        <w:spacing w:before="120" w:after="120"/>
        <w:ind w:firstLine="720"/>
        <w:rPr>
          <w:rFonts w:cs="Times New Roman"/>
          <w:b/>
          <w:iCs/>
          <w:sz w:val="26"/>
          <w:szCs w:val="26"/>
          <w:lang w:bidi="he-IL"/>
        </w:rPr>
      </w:pPr>
      <w:r w:rsidRPr="00C82694">
        <w:rPr>
          <w:rFonts w:cs="Times New Roman"/>
          <w:b/>
          <w:iCs/>
          <w:sz w:val="26"/>
          <w:szCs w:val="26"/>
          <w:lang w:bidi="he-IL"/>
        </w:rPr>
        <w:t>I. CÁC KHOẢN THU</w:t>
      </w:r>
      <w:r w:rsidR="007523D9" w:rsidRPr="00C82694">
        <w:rPr>
          <w:rFonts w:cs="Times New Roman"/>
          <w:b/>
          <w:iCs/>
          <w:sz w:val="26"/>
          <w:szCs w:val="26"/>
          <w:lang w:bidi="he-IL"/>
        </w:rPr>
        <w:t xml:space="preserve"> NĂM HỌC 2021-2022:</w:t>
      </w:r>
    </w:p>
    <w:p w:rsidR="006C0CCE" w:rsidRPr="00C82694" w:rsidRDefault="006C0CCE" w:rsidP="006C0CCE">
      <w:pPr>
        <w:spacing w:before="120" w:after="120"/>
        <w:rPr>
          <w:rFonts w:cs="Times New Roman"/>
          <w:iCs/>
          <w:sz w:val="26"/>
          <w:szCs w:val="26"/>
          <w:lang w:bidi="he-IL"/>
        </w:rPr>
      </w:pPr>
      <w:r w:rsidRPr="00C82694">
        <w:rPr>
          <w:rFonts w:cs="Times New Roman"/>
          <w:iCs/>
          <w:sz w:val="26"/>
          <w:szCs w:val="26"/>
          <w:lang w:bidi="he-IL"/>
        </w:rPr>
        <w:tab/>
        <w:t>Trường Đại học Đồng Nai đã có thông báo mức thu học phí và các khoản ngoài học phí năm học 2021-2022, như sau:</w:t>
      </w:r>
    </w:p>
    <w:p w:rsidR="00195350" w:rsidRPr="00C82694" w:rsidRDefault="00195350" w:rsidP="00195350">
      <w:pPr>
        <w:spacing w:before="120" w:after="120"/>
        <w:ind w:firstLine="720"/>
        <w:rPr>
          <w:rFonts w:cs="Times New Roman"/>
          <w:b/>
          <w:iCs/>
          <w:sz w:val="26"/>
          <w:szCs w:val="26"/>
          <w:lang w:bidi="he-IL"/>
        </w:rPr>
      </w:pPr>
      <w:r w:rsidRPr="00C82694">
        <w:rPr>
          <w:rFonts w:cs="Times New Roman"/>
          <w:b/>
          <w:iCs/>
          <w:sz w:val="26"/>
          <w:szCs w:val="26"/>
          <w:lang w:bidi="he-IL"/>
        </w:rPr>
        <w:t>1</w:t>
      </w:r>
      <w:r w:rsidR="00B92D65" w:rsidRPr="00C82694">
        <w:rPr>
          <w:rFonts w:cs="Times New Roman"/>
          <w:b/>
          <w:iCs/>
          <w:sz w:val="26"/>
          <w:szCs w:val="26"/>
          <w:lang w:bidi="he-IL"/>
        </w:rPr>
        <w:t>.</w:t>
      </w:r>
      <w:r w:rsidRPr="00C82694">
        <w:rPr>
          <w:rFonts w:cs="Times New Roman"/>
          <w:b/>
          <w:iCs/>
          <w:sz w:val="26"/>
          <w:szCs w:val="26"/>
          <w:lang w:bidi="he-IL"/>
        </w:rPr>
        <w:t xml:space="preserve"> Học phí</w:t>
      </w:r>
      <w:r w:rsidR="00B92D65" w:rsidRPr="00C82694">
        <w:rPr>
          <w:rFonts w:cs="Times New Roman"/>
          <w:b/>
          <w:iCs/>
          <w:sz w:val="26"/>
          <w:szCs w:val="26"/>
          <w:lang w:bidi="he-IL"/>
        </w:rPr>
        <w:t>:</w:t>
      </w:r>
    </w:p>
    <w:p w:rsidR="0013097E" w:rsidRPr="00C82694" w:rsidRDefault="0013097E" w:rsidP="0013097E">
      <w:pPr>
        <w:spacing w:before="120" w:after="120"/>
        <w:ind w:left="-142" w:firstLine="862"/>
        <w:jc w:val="both"/>
        <w:rPr>
          <w:rFonts w:cs="Times New Roman"/>
          <w:iCs/>
          <w:sz w:val="26"/>
          <w:szCs w:val="26"/>
          <w:lang w:bidi="he-IL"/>
        </w:rPr>
      </w:pPr>
      <w:r w:rsidRPr="00C82694">
        <w:rPr>
          <w:rFonts w:cs="Times New Roman"/>
          <w:iCs/>
          <w:sz w:val="26"/>
          <w:szCs w:val="26"/>
          <w:lang w:bidi="he-IL"/>
        </w:rPr>
        <w:t xml:space="preserve">Trường Đại học Đồng Nai có Thông báo số 1372/TB-ĐHĐN ngày 19/9/2022 thông báo thu học phí và các khoản thu ngoài học phí sinh viên nhập học Khóa 12 năm học 2022-2023. </w:t>
      </w:r>
    </w:p>
    <w:p w:rsidR="0013097E" w:rsidRPr="00C82694" w:rsidRDefault="0013097E" w:rsidP="0013097E">
      <w:pPr>
        <w:spacing w:before="120" w:after="120"/>
        <w:ind w:left="-142" w:firstLine="862"/>
        <w:jc w:val="both"/>
        <w:rPr>
          <w:rFonts w:cs="Times New Roman"/>
          <w:iCs/>
          <w:sz w:val="26"/>
          <w:szCs w:val="26"/>
          <w:lang w:bidi="he-IL"/>
        </w:rPr>
      </w:pPr>
      <w:r w:rsidRPr="00C82694">
        <w:rPr>
          <w:rFonts w:cs="Times New Roman"/>
          <w:iCs/>
          <w:sz w:val="26"/>
          <w:szCs w:val="26"/>
          <w:lang w:bidi="he-IL"/>
        </w:rPr>
        <w:t>Mức thu học phí</w:t>
      </w:r>
      <w:r w:rsidR="000F18A2" w:rsidRPr="00C82694">
        <w:rPr>
          <w:rFonts w:cs="Times New Roman"/>
          <w:iCs/>
          <w:sz w:val="26"/>
          <w:szCs w:val="26"/>
          <w:lang w:bidi="he-IL"/>
        </w:rPr>
        <w:t xml:space="preserve"> năm học 2022-2023</w:t>
      </w:r>
      <w:r w:rsidR="000416D0" w:rsidRPr="00C82694">
        <w:rPr>
          <w:rFonts w:cs="Times New Roman"/>
          <w:iCs/>
          <w:sz w:val="26"/>
          <w:szCs w:val="26"/>
          <w:lang w:bidi="he-IL"/>
        </w:rPr>
        <w:t>, Trường Đại học Đồng Nai căn cứ</w:t>
      </w:r>
      <w:r w:rsidRPr="00C82694">
        <w:rPr>
          <w:rFonts w:cs="Times New Roman"/>
          <w:iCs/>
          <w:sz w:val="26"/>
          <w:szCs w:val="26"/>
          <w:lang w:bidi="he-IL"/>
        </w:rPr>
        <w:t xml:space="preserve"> theo quy định tại </w:t>
      </w:r>
      <w:r w:rsidR="000F18A2" w:rsidRPr="00C82694">
        <w:rPr>
          <w:rFonts w:cs="Times New Roman"/>
          <w:iCs/>
          <w:sz w:val="26"/>
          <w:szCs w:val="26"/>
          <w:lang w:bidi="he-IL"/>
        </w:rPr>
        <w:t>Nghị định 81/2021/NĐ-CP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0416D0" w:rsidRPr="00C82694">
        <w:rPr>
          <w:rFonts w:cs="Times New Roman"/>
          <w:iCs/>
          <w:sz w:val="26"/>
          <w:szCs w:val="26"/>
          <w:lang w:bidi="he-IL"/>
        </w:rPr>
        <w:t>, cụ thể: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258"/>
        <w:gridCol w:w="2125"/>
        <w:gridCol w:w="2411"/>
      </w:tblGrid>
      <w:tr w:rsidR="00C82694" w:rsidRPr="00C82694" w:rsidTr="00A11BD1">
        <w:trPr>
          <w:trHeight w:val="312"/>
        </w:trPr>
        <w:tc>
          <w:tcPr>
            <w:tcW w:w="670" w:type="dxa"/>
            <w:vAlign w:val="center"/>
            <w:hideMark/>
          </w:tcPr>
          <w:p w:rsidR="0013097E" w:rsidRPr="00C82694" w:rsidRDefault="0013097E" w:rsidP="00D30FDC">
            <w:pPr>
              <w:jc w:val="center"/>
              <w:rPr>
                <w:b/>
              </w:rPr>
            </w:pPr>
            <w:r w:rsidRPr="00C82694">
              <w:rPr>
                <w:b/>
              </w:rPr>
              <w:t>STT</w:t>
            </w:r>
          </w:p>
        </w:tc>
        <w:tc>
          <w:tcPr>
            <w:tcW w:w="4258" w:type="dxa"/>
            <w:vAlign w:val="center"/>
            <w:hideMark/>
          </w:tcPr>
          <w:p w:rsidR="0013097E" w:rsidRPr="00C82694" w:rsidRDefault="0013097E" w:rsidP="00D30FDC">
            <w:pPr>
              <w:jc w:val="center"/>
            </w:pPr>
            <w:r w:rsidRPr="00C82694">
              <w:rPr>
                <w:b/>
              </w:rPr>
              <w:t>Ngành học</w:t>
            </w:r>
          </w:p>
        </w:tc>
        <w:tc>
          <w:tcPr>
            <w:tcW w:w="2125" w:type="dxa"/>
            <w:vAlign w:val="center"/>
            <w:hideMark/>
          </w:tcPr>
          <w:p w:rsidR="0013097E" w:rsidRPr="00C82694" w:rsidRDefault="0013097E" w:rsidP="00D30FDC">
            <w:pPr>
              <w:jc w:val="center"/>
            </w:pPr>
            <w:r w:rsidRPr="00C82694">
              <w:rPr>
                <w:b/>
              </w:rPr>
              <w:t>Học phí</w:t>
            </w:r>
            <w:r w:rsidRPr="00C82694">
              <w:rPr>
                <w:b/>
                <w:lang w:val="vi-VN"/>
              </w:rPr>
              <w:t>/</w:t>
            </w:r>
            <w:r w:rsidRPr="00C82694">
              <w:rPr>
                <w:b/>
              </w:rPr>
              <w:t>năm học</w:t>
            </w:r>
            <w:r w:rsidRPr="00C82694">
              <w:t xml:space="preserve"> </w:t>
            </w:r>
            <w:r w:rsidRPr="00C82694">
              <w:rPr>
                <w:lang w:val="vi-VN"/>
              </w:rPr>
              <w:t xml:space="preserve">         (</w:t>
            </w:r>
            <w:r w:rsidRPr="00C82694">
              <w:t>đồng</w:t>
            </w:r>
            <w:r w:rsidRPr="00C82694">
              <w:rPr>
                <w:lang w:val="vi-VN"/>
              </w:rPr>
              <w:t>)</w:t>
            </w:r>
          </w:p>
        </w:tc>
        <w:tc>
          <w:tcPr>
            <w:tcW w:w="2411" w:type="dxa"/>
            <w:shd w:val="clear" w:color="auto" w:fill="auto"/>
            <w:vAlign w:val="center"/>
          </w:tcPr>
          <w:p w:rsidR="0013097E" w:rsidRPr="00C82694" w:rsidRDefault="0013097E" w:rsidP="00D30FDC">
            <w:pPr>
              <w:jc w:val="center"/>
              <w:rPr>
                <w:b/>
              </w:rPr>
            </w:pPr>
            <w:r w:rsidRPr="00C82694">
              <w:rPr>
                <w:b/>
              </w:rPr>
              <w:t>Nộp học phí học kỳ I</w:t>
            </w:r>
          </w:p>
          <w:p w:rsidR="0013097E" w:rsidRPr="00C82694" w:rsidRDefault="0013097E" w:rsidP="00D30FDC">
            <w:pPr>
              <w:jc w:val="center"/>
              <w:rPr>
                <w:sz w:val="22"/>
                <w:szCs w:val="22"/>
              </w:rPr>
            </w:pPr>
            <w:r w:rsidRPr="00C82694">
              <w:rPr>
                <w:b/>
              </w:rPr>
              <w:t xml:space="preserve">năm học 2022-2023 </w:t>
            </w:r>
            <w:r w:rsidRPr="00C82694">
              <w:t>(đồng)</w:t>
            </w:r>
          </w:p>
        </w:tc>
      </w:tr>
      <w:tr w:rsidR="00C82694" w:rsidRPr="00C82694" w:rsidTr="00A11BD1">
        <w:trPr>
          <w:trHeight w:val="312"/>
        </w:trPr>
        <w:tc>
          <w:tcPr>
            <w:tcW w:w="670" w:type="dxa"/>
            <w:shd w:val="clear" w:color="auto" w:fill="auto"/>
            <w:vAlign w:val="center"/>
            <w:hideMark/>
          </w:tcPr>
          <w:p w:rsidR="0013097E" w:rsidRPr="00C82694" w:rsidRDefault="0013097E" w:rsidP="00D30FDC">
            <w:pPr>
              <w:jc w:val="center"/>
              <w:rPr>
                <w:b/>
                <w:sz w:val="26"/>
                <w:szCs w:val="26"/>
              </w:rPr>
            </w:pPr>
          </w:p>
        </w:tc>
        <w:tc>
          <w:tcPr>
            <w:tcW w:w="8794" w:type="dxa"/>
            <w:gridSpan w:val="3"/>
            <w:shd w:val="clear" w:color="auto" w:fill="auto"/>
            <w:vAlign w:val="center"/>
            <w:hideMark/>
          </w:tcPr>
          <w:p w:rsidR="0013097E" w:rsidRPr="00C82694" w:rsidRDefault="0013097E" w:rsidP="00D30FDC">
            <w:pPr>
              <w:rPr>
                <w:sz w:val="26"/>
                <w:szCs w:val="26"/>
              </w:rPr>
            </w:pPr>
            <w:r w:rsidRPr="00C82694">
              <w:rPr>
                <w:b/>
                <w:sz w:val="26"/>
                <w:szCs w:val="26"/>
              </w:rPr>
              <w:t>HỆ ĐẠI HỌC CHÍNH QUY NGOÀI SƯ PHẠM</w:t>
            </w:r>
          </w:p>
        </w:tc>
      </w:tr>
      <w:tr w:rsidR="00C82694" w:rsidRPr="00C82694" w:rsidTr="00A11BD1">
        <w:trPr>
          <w:trHeight w:val="624"/>
        </w:trPr>
        <w:tc>
          <w:tcPr>
            <w:tcW w:w="670" w:type="dxa"/>
            <w:shd w:val="clear" w:color="auto" w:fill="auto"/>
            <w:vAlign w:val="center"/>
            <w:hideMark/>
          </w:tcPr>
          <w:p w:rsidR="0013097E" w:rsidRPr="00C82694" w:rsidRDefault="0013097E" w:rsidP="00D30FDC">
            <w:pPr>
              <w:jc w:val="center"/>
              <w:rPr>
                <w:sz w:val="26"/>
                <w:szCs w:val="26"/>
              </w:rPr>
            </w:pPr>
            <w:r w:rsidRPr="00C82694">
              <w:rPr>
                <w:sz w:val="26"/>
                <w:szCs w:val="26"/>
              </w:rPr>
              <w:t>1</w:t>
            </w:r>
          </w:p>
        </w:tc>
        <w:tc>
          <w:tcPr>
            <w:tcW w:w="4258" w:type="dxa"/>
            <w:shd w:val="clear" w:color="auto" w:fill="auto"/>
            <w:vAlign w:val="center"/>
            <w:hideMark/>
          </w:tcPr>
          <w:p w:rsidR="0013097E" w:rsidRPr="00C82694" w:rsidRDefault="0013097E" w:rsidP="00D30FDC">
            <w:pPr>
              <w:rPr>
                <w:sz w:val="26"/>
                <w:szCs w:val="26"/>
              </w:rPr>
            </w:pPr>
            <w:r w:rsidRPr="00C82694">
              <w:rPr>
                <w:sz w:val="26"/>
                <w:szCs w:val="26"/>
              </w:rPr>
              <w:t>Nhóm ngành kinh doanh và quản lý pháp luật</w:t>
            </w:r>
          </w:p>
        </w:tc>
        <w:tc>
          <w:tcPr>
            <w:tcW w:w="2125" w:type="dxa"/>
            <w:shd w:val="clear" w:color="auto" w:fill="auto"/>
            <w:vAlign w:val="center"/>
            <w:hideMark/>
          </w:tcPr>
          <w:p w:rsidR="0013097E" w:rsidRPr="00C82694" w:rsidRDefault="0013097E" w:rsidP="00D30FDC">
            <w:pPr>
              <w:jc w:val="center"/>
              <w:rPr>
                <w:sz w:val="26"/>
                <w:szCs w:val="26"/>
              </w:rPr>
            </w:pPr>
            <w:r w:rsidRPr="00C82694">
              <w:rPr>
                <w:sz w:val="26"/>
                <w:szCs w:val="26"/>
              </w:rPr>
              <w:t>12.500.000</w:t>
            </w:r>
          </w:p>
        </w:tc>
        <w:tc>
          <w:tcPr>
            <w:tcW w:w="2411" w:type="dxa"/>
            <w:shd w:val="clear" w:color="auto" w:fill="auto"/>
            <w:noWrap/>
            <w:vAlign w:val="center"/>
            <w:hideMark/>
          </w:tcPr>
          <w:p w:rsidR="0013097E" w:rsidRPr="00C82694" w:rsidRDefault="0013097E" w:rsidP="00D30FDC">
            <w:pPr>
              <w:jc w:val="center"/>
              <w:rPr>
                <w:sz w:val="26"/>
                <w:szCs w:val="26"/>
              </w:rPr>
            </w:pPr>
            <w:r w:rsidRPr="00C82694">
              <w:rPr>
                <w:sz w:val="26"/>
                <w:szCs w:val="26"/>
              </w:rPr>
              <w:t>6.250.000</w:t>
            </w:r>
          </w:p>
        </w:tc>
      </w:tr>
      <w:tr w:rsidR="00C82694" w:rsidRPr="00C82694" w:rsidTr="00A11BD1">
        <w:trPr>
          <w:trHeight w:val="936"/>
        </w:trPr>
        <w:tc>
          <w:tcPr>
            <w:tcW w:w="670" w:type="dxa"/>
            <w:shd w:val="clear" w:color="auto" w:fill="auto"/>
            <w:vAlign w:val="center"/>
            <w:hideMark/>
          </w:tcPr>
          <w:p w:rsidR="0013097E" w:rsidRPr="00C82694" w:rsidRDefault="0013097E" w:rsidP="00D30FDC">
            <w:pPr>
              <w:jc w:val="center"/>
              <w:rPr>
                <w:sz w:val="26"/>
                <w:szCs w:val="26"/>
              </w:rPr>
            </w:pPr>
            <w:r w:rsidRPr="00C82694">
              <w:rPr>
                <w:sz w:val="26"/>
                <w:szCs w:val="26"/>
              </w:rPr>
              <w:t>2</w:t>
            </w:r>
          </w:p>
        </w:tc>
        <w:tc>
          <w:tcPr>
            <w:tcW w:w="4258" w:type="dxa"/>
            <w:shd w:val="clear" w:color="auto" w:fill="auto"/>
            <w:vAlign w:val="center"/>
            <w:hideMark/>
          </w:tcPr>
          <w:p w:rsidR="0013097E" w:rsidRPr="00C82694" w:rsidRDefault="0013097E" w:rsidP="00D30FDC">
            <w:pPr>
              <w:rPr>
                <w:sz w:val="26"/>
                <w:szCs w:val="26"/>
              </w:rPr>
            </w:pPr>
            <w:r w:rsidRPr="00C82694">
              <w:rPr>
                <w:sz w:val="26"/>
                <w:szCs w:val="26"/>
              </w:rPr>
              <w:t>Nhóm ngành Nhân văn, khoa học xã hội và hành vi, báo chí và thông tin, dịch vụ xã hội, du lịch, khách sạn, thể dục thể thao, dịch vụ vận tải, môi trường và bảo vệ môi trường</w:t>
            </w:r>
          </w:p>
        </w:tc>
        <w:tc>
          <w:tcPr>
            <w:tcW w:w="2125" w:type="dxa"/>
            <w:shd w:val="clear" w:color="auto" w:fill="auto"/>
            <w:vAlign w:val="center"/>
            <w:hideMark/>
          </w:tcPr>
          <w:p w:rsidR="0013097E" w:rsidRPr="00C82694" w:rsidRDefault="0013097E" w:rsidP="00D30FDC">
            <w:pPr>
              <w:jc w:val="center"/>
              <w:rPr>
                <w:sz w:val="26"/>
                <w:szCs w:val="26"/>
              </w:rPr>
            </w:pPr>
            <w:r w:rsidRPr="00C82694">
              <w:rPr>
                <w:sz w:val="26"/>
                <w:szCs w:val="26"/>
              </w:rPr>
              <w:t xml:space="preserve">12.000.000 </w:t>
            </w:r>
          </w:p>
        </w:tc>
        <w:tc>
          <w:tcPr>
            <w:tcW w:w="2411" w:type="dxa"/>
            <w:shd w:val="clear" w:color="auto" w:fill="auto"/>
            <w:noWrap/>
            <w:vAlign w:val="center"/>
            <w:hideMark/>
          </w:tcPr>
          <w:p w:rsidR="0013097E" w:rsidRPr="00C82694" w:rsidRDefault="0013097E" w:rsidP="00D30FDC">
            <w:pPr>
              <w:jc w:val="center"/>
              <w:rPr>
                <w:sz w:val="26"/>
                <w:szCs w:val="26"/>
              </w:rPr>
            </w:pPr>
            <w:r w:rsidRPr="00C82694">
              <w:rPr>
                <w:sz w:val="26"/>
                <w:szCs w:val="26"/>
              </w:rPr>
              <w:t>6.000.000</w:t>
            </w:r>
          </w:p>
        </w:tc>
      </w:tr>
    </w:tbl>
    <w:p w:rsidR="0013097E" w:rsidRPr="00C82694" w:rsidRDefault="000416D0" w:rsidP="0013097E">
      <w:pPr>
        <w:spacing w:before="120" w:after="120"/>
        <w:ind w:left="-142" w:firstLine="862"/>
        <w:jc w:val="both"/>
        <w:rPr>
          <w:rFonts w:cs="Times New Roman"/>
          <w:b/>
          <w:iCs/>
          <w:sz w:val="26"/>
          <w:szCs w:val="26"/>
          <w:lang w:bidi="he-IL"/>
        </w:rPr>
      </w:pPr>
      <w:r w:rsidRPr="00C82694">
        <w:rPr>
          <w:rFonts w:cs="Times New Roman"/>
          <w:b/>
          <w:iCs/>
          <w:sz w:val="26"/>
          <w:szCs w:val="26"/>
          <w:lang w:bidi="he-IL"/>
        </w:rPr>
        <w:t>2. Các khoản thu ngoài học phí:</w:t>
      </w:r>
    </w:p>
    <w:tbl>
      <w:tblPr>
        <w:tblStyle w:val="TableGrid"/>
        <w:tblpPr w:leftFromText="180" w:rightFromText="180" w:vertAnchor="text" w:horzAnchor="margin" w:tblpX="-68" w:tblpY="61"/>
        <w:tblW w:w="9606" w:type="dxa"/>
        <w:tblLook w:val="04A0" w:firstRow="1" w:lastRow="0" w:firstColumn="1" w:lastColumn="0" w:noHBand="0" w:noVBand="1"/>
      </w:tblPr>
      <w:tblGrid>
        <w:gridCol w:w="846"/>
        <w:gridCol w:w="3231"/>
        <w:gridCol w:w="3544"/>
        <w:gridCol w:w="1985"/>
      </w:tblGrid>
      <w:tr w:rsidR="00C82694" w:rsidRPr="00C82694" w:rsidTr="000416D0">
        <w:tc>
          <w:tcPr>
            <w:tcW w:w="846" w:type="dxa"/>
            <w:vAlign w:val="center"/>
          </w:tcPr>
          <w:p w:rsidR="000416D0" w:rsidRPr="00C82694" w:rsidRDefault="000416D0" w:rsidP="00D30FDC">
            <w:pPr>
              <w:spacing w:before="240" w:after="120"/>
              <w:jc w:val="center"/>
              <w:rPr>
                <w:b/>
                <w:sz w:val="26"/>
                <w:szCs w:val="26"/>
              </w:rPr>
            </w:pPr>
            <w:r w:rsidRPr="00C82694">
              <w:rPr>
                <w:b/>
                <w:sz w:val="26"/>
                <w:szCs w:val="26"/>
              </w:rPr>
              <w:t>STT</w:t>
            </w:r>
          </w:p>
        </w:tc>
        <w:tc>
          <w:tcPr>
            <w:tcW w:w="3231" w:type="dxa"/>
            <w:vAlign w:val="center"/>
          </w:tcPr>
          <w:p w:rsidR="000416D0" w:rsidRPr="00C82694" w:rsidRDefault="000416D0" w:rsidP="00D30FDC">
            <w:pPr>
              <w:spacing w:before="240" w:after="120"/>
              <w:jc w:val="center"/>
              <w:rPr>
                <w:b/>
                <w:sz w:val="26"/>
                <w:szCs w:val="26"/>
              </w:rPr>
            </w:pPr>
            <w:r w:rsidRPr="00C82694">
              <w:rPr>
                <w:b/>
                <w:sz w:val="26"/>
                <w:szCs w:val="26"/>
              </w:rPr>
              <w:t>Nội dung thu</w:t>
            </w:r>
          </w:p>
        </w:tc>
        <w:tc>
          <w:tcPr>
            <w:tcW w:w="3544" w:type="dxa"/>
            <w:vAlign w:val="center"/>
          </w:tcPr>
          <w:p w:rsidR="000416D0" w:rsidRPr="00C82694" w:rsidRDefault="000416D0" w:rsidP="00D30FDC">
            <w:pPr>
              <w:jc w:val="center"/>
              <w:rPr>
                <w:b/>
                <w:sz w:val="26"/>
                <w:szCs w:val="26"/>
              </w:rPr>
            </w:pPr>
            <w:r w:rsidRPr="00C82694">
              <w:rPr>
                <w:b/>
                <w:sz w:val="26"/>
                <w:szCs w:val="26"/>
              </w:rPr>
              <w:t>Mức thu</w:t>
            </w:r>
          </w:p>
        </w:tc>
        <w:tc>
          <w:tcPr>
            <w:tcW w:w="1985" w:type="dxa"/>
            <w:vAlign w:val="center"/>
          </w:tcPr>
          <w:p w:rsidR="000416D0" w:rsidRPr="00C82694" w:rsidRDefault="000416D0" w:rsidP="00D30FDC">
            <w:pPr>
              <w:spacing w:before="240" w:after="120"/>
              <w:jc w:val="center"/>
              <w:rPr>
                <w:b/>
                <w:sz w:val="26"/>
                <w:szCs w:val="26"/>
                <w:lang w:val="vi-VN"/>
              </w:rPr>
            </w:pPr>
            <w:r w:rsidRPr="00C82694">
              <w:rPr>
                <w:b/>
                <w:sz w:val="26"/>
                <w:szCs w:val="26"/>
                <w:lang w:val="vi-VN"/>
              </w:rPr>
              <w:t>Ghi chú</w:t>
            </w: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1.1</w:t>
            </w:r>
          </w:p>
        </w:tc>
        <w:tc>
          <w:tcPr>
            <w:tcW w:w="3231" w:type="dxa"/>
            <w:vAlign w:val="center"/>
          </w:tcPr>
          <w:p w:rsidR="000416D0" w:rsidRPr="00C82694" w:rsidRDefault="000416D0" w:rsidP="00D30FDC">
            <w:pPr>
              <w:spacing w:after="120"/>
              <w:rPr>
                <w:sz w:val="26"/>
                <w:szCs w:val="26"/>
              </w:rPr>
            </w:pPr>
            <w:r w:rsidRPr="00C82694">
              <w:rPr>
                <w:sz w:val="26"/>
                <w:szCs w:val="26"/>
              </w:rPr>
              <w:t xml:space="preserve">Tiền ở ký túc xá </w:t>
            </w:r>
          </w:p>
          <w:p w:rsidR="000416D0" w:rsidRPr="00C82694" w:rsidRDefault="000416D0" w:rsidP="00D30FDC">
            <w:pPr>
              <w:spacing w:after="120"/>
              <w:rPr>
                <w:sz w:val="26"/>
                <w:szCs w:val="26"/>
              </w:rPr>
            </w:pPr>
            <w:r w:rsidRPr="00C82694">
              <w:rPr>
                <w:sz w:val="26"/>
                <w:szCs w:val="26"/>
              </w:rPr>
              <w:t>(dãy D mới xây)</w:t>
            </w:r>
          </w:p>
        </w:tc>
        <w:tc>
          <w:tcPr>
            <w:tcW w:w="3544" w:type="dxa"/>
            <w:vAlign w:val="center"/>
          </w:tcPr>
          <w:p w:rsidR="000416D0" w:rsidRPr="00C82694" w:rsidRDefault="000416D0" w:rsidP="00D30FDC">
            <w:pPr>
              <w:spacing w:after="120"/>
              <w:jc w:val="center"/>
              <w:rPr>
                <w:sz w:val="26"/>
                <w:szCs w:val="26"/>
              </w:rPr>
            </w:pPr>
            <w:r w:rsidRPr="00C82694">
              <w:rPr>
                <w:sz w:val="26"/>
                <w:szCs w:val="26"/>
              </w:rPr>
              <w:t xml:space="preserve">1.400.000 đồng/phòng/tháng </w:t>
            </w:r>
          </w:p>
          <w:p w:rsidR="000416D0" w:rsidRPr="00C82694" w:rsidRDefault="000416D0" w:rsidP="00D30FDC">
            <w:pPr>
              <w:spacing w:after="120"/>
              <w:jc w:val="center"/>
              <w:rPr>
                <w:sz w:val="26"/>
                <w:szCs w:val="26"/>
              </w:rPr>
            </w:pPr>
            <w:r w:rsidRPr="00C82694">
              <w:rPr>
                <w:sz w:val="26"/>
                <w:szCs w:val="26"/>
              </w:rPr>
              <w:t xml:space="preserve">(Tối đa cho 4 sinh viên ở chung trong phòng -  Tối thiểu 2 sinh viên chung phòng) </w:t>
            </w:r>
          </w:p>
        </w:tc>
        <w:tc>
          <w:tcPr>
            <w:tcW w:w="1985" w:type="dxa"/>
            <w:vAlign w:val="center"/>
          </w:tcPr>
          <w:p w:rsidR="000416D0" w:rsidRPr="00C82694" w:rsidRDefault="000416D0" w:rsidP="00D30FDC">
            <w:pPr>
              <w:spacing w:after="120"/>
              <w:rPr>
                <w:sz w:val="26"/>
                <w:szCs w:val="26"/>
              </w:rPr>
            </w:pPr>
            <w:r w:rsidRPr="00C82694">
              <w:rPr>
                <w:sz w:val="26"/>
                <w:szCs w:val="26"/>
              </w:rPr>
              <w:t xml:space="preserve">Trường hợp SV có nhu cầu ở tối thiểu 2 sinh viên/phòng, mức thu 1.400.000 đồng/phòng. </w:t>
            </w: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lastRenderedPageBreak/>
              <w:t>1.2</w:t>
            </w:r>
          </w:p>
        </w:tc>
        <w:tc>
          <w:tcPr>
            <w:tcW w:w="3231" w:type="dxa"/>
            <w:vAlign w:val="center"/>
          </w:tcPr>
          <w:p w:rsidR="000416D0" w:rsidRPr="00C82694" w:rsidRDefault="000416D0" w:rsidP="00D30FDC">
            <w:pPr>
              <w:spacing w:after="120"/>
              <w:rPr>
                <w:sz w:val="26"/>
                <w:szCs w:val="26"/>
              </w:rPr>
            </w:pPr>
            <w:r w:rsidRPr="00C82694">
              <w:rPr>
                <w:sz w:val="26"/>
                <w:szCs w:val="26"/>
              </w:rPr>
              <w:t xml:space="preserve">Tiền ở ký túc xá </w:t>
            </w:r>
          </w:p>
          <w:p w:rsidR="000416D0" w:rsidRPr="00C82694" w:rsidRDefault="000416D0" w:rsidP="00D30FDC">
            <w:pPr>
              <w:spacing w:after="120"/>
              <w:rPr>
                <w:sz w:val="26"/>
                <w:szCs w:val="26"/>
              </w:rPr>
            </w:pPr>
            <w:r w:rsidRPr="00C82694">
              <w:rPr>
                <w:sz w:val="26"/>
                <w:szCs w:val="26"/>
              </w:rPr>
              <w:t>(dãy A, B, C)</w:t>
            </w:r>
          </w:p>
        </w:tc>
        <w:tc>
          <w:tcPr>
            <w:tcW w:w="3544" w:type="dxa"/>
            <w:vAlign w:val="center"/>
          </w:tcPr>
          <w:p w:rsidR="000416D0" w:rsidRPr="00C82694" w:rsidRDefault="000416D0" w:rsidP="00D30FDC">
            <w:pPr>
              <w:spacing w:after="120"/>
              <w:jc w:val="center"/>
              <w:rPr>
                <w:sz w:val="26"/>
                <w:szCs w:val="26"/>
              </w:rPr>
            </w:pPr>
            <w:r w:rsidRPr="00C82694">
              <w:rPr>
                <w:sz w:val="26"/>
                <w:szCs w:val="26"/>
              </w:rPr>
              <w:t>250.000 đồng/tháng/SV</w:t>
            </w:r>
          </w:p>
          <w:p w:rsidR="000416D0" w:rsidRPr="00C82694" w:rsidRDefault="000416D0" w:rsidP="00D30FDC">
            <w:pPr>
              <w:spacing w:after="120"/>
              <w:jc w:val="center"/>
              <w:rPr>
                <w:sz w:val="26"/>
                <w:szCs w:val="26"/>
              </w:rPr>
            </w:pPr>
            <w:r w:rsidRPr="00C82694">
              <w:rPr>
                <w:sz w:val="26"/>
                <w:szCs w:val="26"/>
              </w:rPr>
              <w:t>(Tối đa 6 sinh viên ở chung phòng- Tối thiểu 2 sinh viên chung phòng)</w:t>
            </w:r>
          </w:p>
        </w:tc>
        <w:tc>
          <w:tcPr>
            <w:tcW w:w="1985" w:type="dxa"/>
            <w:vAlign w:val="center"/>
          </w:tcPr>
          <w:p w:rsidR="000416D0" w:rsidRPr="00C82694" w:rsidRDefault="000416D0" w:rsidP="00D30FDC">
            <w:pPr>
              <w:spacing w:after="120"/>
              <w:rPr>
                <w:sz w:val="26"/>
                <w:szCs w:val="26"/>
              </w:rPr>
            </w:pPr>
            <w:r w:rsidRPr="00C82694">
              <w:rPr>
                <w:sz w:val="26"/>
                <w:szCs w:val="26"/>
              </w:rPr>
              <w:t>Trường hợp SV có nhu cầu ở tối thiểu 2 sinh viên/phòng, mức thu 1200.000 đồng/phòng.</w:t>
            </w: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2.1</w:t>
            </w:r>
          </w:p>
        </w:tc>
        <w:tc>
          <w:tcPr>
            <w:tcW w:w="3231" w:type="dxa"/>
            <w:vAlign w:val="center"/>
          </w:tcPr>
          <w:p w:rsidR="000416D0" w:rsidRPr="00C82694" w:rsidRDefault="000416D0" w:rsidP="00D30FDC">
            <w:pPr>
              <w:spacing w:after="120"/>
              <w:rPr>
                <w:sz w:val="26"/>
                <w:szCs w:val="26"/>
              </w:rPr>
            </w:pPr>
            <w:r w:rsidRPr="00C82694">
              <w:rPr>
                <w:sz w:val="26"/>
                <w:szCs w:val="26"/>
              </w:rPr>
              <w:t>Tiền nước ký túc xá</w:t>
            </w:r>
          </w:p>
        </w:tc>
        <w:tc>
          <w:tcPr>
            <w:tcW w:w="3544" w:type="dxa"/>
            <w:vAlign w:val="center"/>
          </w:tcPr>
          <w:p w:rsidR="000416D0" w:rsidRPr="00C82694" w:rsidRDefault="000416D0" w:rsidP="00D30FDC">
            <w:pPr>
              <w:spacing w:after="120"/>
              <w:jc w:val="center"/>
              <w:rPr>
                <w:sz w:val="26"/>
                <w:szCs w:val="26"/>
              </w:rPr>
            </w:pPr>
            <w:r w:rsidRPr="00C82694">
              <w:rPr>
                <w:sz w:val="26"/>
                <w:szCs w:val="26"/>
              </w:rPr>
              <w:t>20.000  đồng/SV/tháng</w:t>
            </w:r>
          </w:p>
        </w:tc>
        <w:tc>
          <w:tcPr>
            <w:tcW w:w="1985" w:type="dxa"/>
            <w:vAlign w:val="center"/>
          </w:tcPr>
          <w:p w:rsidR="000416D0" w:rsidRPr="00C82694" w:rsidRDefault="000416D0" w:rsidP="00D30FDC">
            <w:pPr>
              <w:spacing w:after="120"/>
              <w:rPr>
                <w:sz w:val="26"/>
                <w:szCs w:val="26"/>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2.2</w:t>
            </w:r>
          </w:p>
        </w:tc>
        <w:tc>
          <w:tcPr>
            <w:tcW w:w="3231" w:type="dxa"/>
            <w:vAlign w:val="center"/>
          </w:tcPr>
          <w:p w:rsidR="000416D0" w:rsidRPr="00C82694" w:rsidRDefault="000416D0" w:rsidP="00D30FDC">
            <w:pPr>
              <w:spacing w:after="120"/>
              <w:rPr>
                <w:sz w:val="26"/>
                <w:szCs w:val="26"/>
              </w:rPr>
            </w:pPr>
            <w:r w:rsidRPr="00C82694">
              <w:rPr>
                <w:sz w:val="26"/>
                <w:szCs w:val="26"/>
              </w:rPr>
              <w:t xml:space="preserve">Tiền điện ký túc xá </w:t>
            </w:r>
          </w:p>
        </w:tc>
        <w:tc>
          <w:tcPr>
            <w:tcW w:w="3544" w:type="dxa"/>
            <w:vAlign w:val="center"/>
          </w:tcPr>
          <w:p w:rsidR="000416D0" w:rsidRPr="00C82694" w:rsidRDefault="000416D0" w:rsidP="00D30FDC">
            <w:pPr>
              <w:spacing w:after="120"/>
              <w:jc w:val="center"/>
              <w:rPr>
                <w:sz w:val="26"/>
                <w:szCs w:val="26"/>
              </w:rPr>
            </w:pPr>
            <w:r w:rsidRPr="00C82694">
              <w:rPr>
                <w:sz w:val="26"/>
                <w:szCs w:val="26"/>
              </w:rPr>
              <w:t>Thu theo giá điện của điện lực Biên Hòa 2</w:t>
            </w:r>
          </w:p>
        </w:tc>
        <w:tc>
          <w:tcPr>
            <w:tcW w:w="1985" w:type="dxa"/>
            <w:vAlign w:val="center"/>
          </w:tcPr>
          <w:p w:rsidR="000416D0" w:rsidRPr="00C82694" w:rsidRDefault="000416D0" w:rsidP="00D30FDC">
            <w:pPr>
              <w:spacing w:after="120"/>
              <w:rPr>
                <w:sz w:val="26"/>
                <w:szCs w:val="26"/>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3</w:t>
            </w:r>
          </w:p>
        </w:tc>
        <w:tc>
          <w:tcPr>
            <w:tcW w:w="3231" w:type="dxa"/>
            <w:vAlign w:val="center"/>
          </w:tcPr>
          <w:p w:rsidR="000416D0" w:rsidRPr="00C82694" w:rsidRDefault="000416D0" w:rsidP="00D30FDC">
            <w:pPr>
              <w:spacing w:after="120"/>
              <w:rPr>
                <w:sz w:val="26"/>
                <w:szCs w:val="26"/>
              </w:rPr>
            </w:pPr>
            <w:r w:rsidRPr="00C82694">
              <w:rPr>
                <w:sz w:val="26"/>
                <w:szCs w:val="26"/>
              </w:rPr>
              <w:t>Tiền dọn vệ sinh giảng đường, sân trường,...</w:t>
            </w:r>
          </w:p>
        </w:tc>
        <w:tc>
          <w:tcPr>
            <w:tcW w:w="3544" w:type="dxa"/>
            <w:vAlign w:val="center"/>
          </w:tcPr>
          <w:p w:rsidR="000416D0" w:rsidRPr="00C82694" w:rsidRDefault="000416D0" w:rsidP="00D30FDC">
            <w:pPr>
              <w:spacing w:after="120"/>
              <w:jc w:val="center"/>
              <w:rPr>
                <w:sz w:val="26"/>
                <w:szCs w:val="26"/>
              </w:rPr>
            </w:pPr>
            <w:r w:rsidRPr="00C82694">
              <w:rPr>
                <w:sz w:val="26"/>
                <w:szCs w:val="26"/>
              </w:rPr>
              <w:t>700.000  đồng/SV/10 tháng</w:t>
            </w:r>
          </w:p>
        </w:tc>
        <w:tc>
          <w:tcPr>
            <w:tcW w:w="1985" w:type="dxa"/>
            <w:vAlign w:val="center"/>
          </w:tcPr>
          <w:p w:rsidR="000416D0" w:rsidRPr="00C82694" w:rsidRDefault="000416D0" w:rsidP="00D30FDC">
            <w:pPr>
              <w:spacing w:after="120"/>
              <w:jc w:val="center"/>
              <w:rPr>
                <w:sz w:val="26"/>
                <w:szCs w:val="26"/>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4</w:t>
            </w:r>
          </w:p>
        </w:tc>
        <w:tc>
          <w:tcPr>
            <w:tcW w:w="3231" w:type="dxa"/>
            <w:vAlign w:val="center"/>
          </w:tcPr>
          <w:p w:rsidR="000416D0" w:rsidRPr="00C82694" w:rsidRDefault="000416D0" w:rsidP="00D30FDC">
            <w:pPr>
              <w:spacing w:after="120"/>
              <w:rPr>
                <w:sz w:val="26"/>
                <w:szCs w:val="26"/>
              </w:rPr>
            </w:pPr>
            <w:r w:rsidRPr="00C82694">
              <w:rPr>
                <w:sz w:val="26"/>
                <w:szCs w:val="26"/>
                <w:lang w:val="vi-VN"/>
              </w:rPr>
              <w:t>Tiền thư viện (thu theo năm học)</w:t>
            </w:r>
          </w:p>
        </w:tc>
        <w:tc>
          <w:tcPr>
            <w:tcW w:w="3544" w:type="dxa"/>
            <w:vAlign w:val="center"/>
          </w:tcPr>
          <w:p w:rsidR="000416D0" w:rsidRPr="00C82694" w:rsidRDefault="000416D0" w:rsidP="00D30FDC">
            <w:pPr>
              <w:spacing w:after="120"/>
              <w:jc w:val="center"/>
              <w:rPr>
                <w:sz w:val="26"/>
                <w:szCs w:val="26"/>
              </w:rPr>
            </w:pPr>
            <w:r w:rsidRPr="00C82694">
              <w:rPr>
                <w:sz w:val="26"/>
                <w:szCs w:val="26"/>
                <w:lang w:val="vi-VN"/>
              </w:rPr>
              <w:t>300.000</w:t>
            </w:r>
            <w:r w:rsidRPr="00C82694">
              <w:rPr>
                <w:sz w:val="26"/>
                <w:szCs w:val="26"/>
              </w:rPr>
              <w:t xml:space="preserve"> đồng</w:t>
            </w:r>
            <w:r w:rsidRPr="00C82694">
              <w:rPr>
                <w:sz w:val="26"/>
                <w:szCs w:val="26"/>
                <w:lang w:val="vi-VN"/>
              </w:rPr>
              <w:t>/ năm học (bao gồm sách điện tử)</w:t>
            </w:r>
          </w:p>
        </w:tc>
        <w:tc>
          <w:tcPr>
            <w:tcW w:w="1985" w:type="dxa"/>
            <w:vAlign w:val="center"/>
          </w:tcPr>
          <w:p w:rsidR="000416D0" w:rsidRPr="00C82694" w:rsidRDefault="000416D0" w:rsidP="00D30FDC">
            <w:pPr>
              <w:spacing w:after="120"/>
              <w:jc w:val="center"/>
              <w:rPr>
                <w:sz w:val="26"/>
                <w:szCs w:val="26"/>
                <w:lang w:val="vi-VN"/>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5</w:t>
            </w:r>
          </w:p>
        </w:tc>
        <w:tc>
          <w:tcPr>
            <w:tcW w:w="3231" w:type="dxa"/>
            <w:vAlign w:val="center"/>
          </w:tcPr>
          <w:p w:rsidR="000416D0" w:rsidRPr="00C82694" w:rsidRDefault="000416D0" w:rsidP="00D30FDC">
            <w:pPr>
              <w:spacing w:after="120"/>
              <w:rPr>
                <w:sz w:val="26"/>
                <w:szCs w:val="26"/>
              </w:rPr>
            </w:pPr>
            <w:r w:rsidRPr="00C82694">
              <w:rPr>
                <w:sz w:val="26"/>
                <w:szCs w:val="26"/>
              </w:rPr>
              <w:t>Tiền khám sức khỏe (</w:t>
            </w:r>
            <w:r w:rsidRPr="00C82694">
              <w:rPr>
                <w:sz w:val="26"/>
                <w:szCs w:val="26"/>
                <w:lang w:val="vi-VN"/>
              </w:rPr>
              <w:t>s</w:t>
            </w:r>
            <w:r w:rsidRPr="00C82694">
              <w:rPr>
                <w:sz w:val="26"/>
                <w:szCs w:val="26"/>
              </w:rPr>
              <w:t>inh viên năm 1)</w:t>
            </w:r>
          </w:p>
        </w:tc>
        <w:tc>
          <w:tcPr>
            <w:tcW w:w="3544" w:type="dxa"/>
            <w:vAlign w:val="center"/>
          </w:tcPr>
          <w:p w:rsidR="000416D0" w:rsidRPr="00C82694" w:rsidRDefault="000416D0" w:rsidP="00D30FDC">
            <w:pPr>
              <w:spacing w:after="120"/>
              <w:jc w:val="center"/>
              <w:rPr>
                <w:sz w:val="26"/>
                <w:szCs w:val="26"/>
              </w:rPr>
            </w:pPr>
            <w:r w:rsidRPr="00C82694">
              <w:rPr>
                <w:sz w:val="26"/>
                <w:szCs w:val="26"/>
              </w:rPr>
              <w:t>100.000 đồng/Sinh viên (đóng 01 lần cả khóa học)</w:t>
            </w:r>
          </w:p>
        </w:tc>
        <w:tc>
          <w:tcPr>
            <w:tcW w:w="1985" w:type="dxa"/>
            <w:vAlign w:val="center"/>
          </w:tcPr>
          <w:p w:rsidR="000416D0" w:rsidRPr="00C82694" w:rsidRDefault="000416D0" w:rsidP="00D30FDC">
            <w:pPr>
              <w:spacing w:after="120"/>
              <w:jc w:val="center"/>
              <w:rPr>
                <w:sz w:val="26"/>
                <w:szCs w:val="26"/>
                <w:lang w:val="vi-VN"/>
              </w:rPr>
            </w:pPr>
          </w:p>
        </w:tc>
      </w:tr>
      <w:tr w:rsidR="00C82694" w:rsidRPr="00C82694" w:rsidTr="000416D0">
        <w:tc>
          <w:tcPr>
            <w:tcW w:w="846" w:type="dxa"/>
            <w:vAlign w:val="center"/>
          </w:tcPr>
          <w:p w:rsidR="000416D0" w:rsidRPr="00C82694" w:rsidRDefault="000416D0" w:rsidP="00D30FDC">
            <w:pPr>
              <w:spacing w:after="120"/>
              <w:jc w:val="center"/>
              <w:rPr>
                <w:sz w:val="26"/>
                <w:szCs w:val="26"/>
                <w:lang w:val="vi-VN"/>
              </w:rPr>
            </w:pPr>
            <w:r w:rsidRPr="00C82694">
              <w:rPr>
                <w:sz w:val="26"/>
                <w:szCs w:val="26"/>
              </w:rPr>
              <w:t>6</w:t>
            </w:r>
          </w:p>
        </w:tc>
        <w:tc>
          <w:tcPr>
            <w:tcW w:w="3231" w:type="dxa"/>
            <w:vAlign w:val="center"/>
          </w:tcPr>
          <w:p w:rsidR="000416D0" w:rsidRPr="00C82694" w:rsidRDefault="000416D0" w:rsidP="00D30FDC">
            <w:pPr>
              <w:spacing w:after="120"/>
              <w:rPr>
                <w:sz w:val="26"/>
                <w:szCs w:val="26"/>
              </w:rPr>
            </w:pPr>
            <w:r w:rsidRPr="00C82694">
              <w:rPr>
                <w:sz w:val="26"/>
                <w:szCs w:val="26"/>
              </w:rPr>
              <w:t>Tiền Bảo hiểm tai nạn tự nguyện. Quyền lợi được hưởng: Chết, ốm đau, bệnh tật, tai nạn, phẫu thuật, nằm viên.</w:t>
            </w:r>
          </w:p>
        </w:tc>
        <w:tc>
          <w:tcPr>
            <w:tcW w:w="3544" w:type="dxa"/>
            <w:vAlign w:val="center"/>
          </w:tcPr>
          <w:p w:rsidR="000416D0" w:rsidRPr="00C82694" w:rsidRDefault="000416D0" w:rsidP="00D30FDC">
            <w:pPr>
              <w:spacing w:after="120"/>
              <w:jc w:val="center"/>
              <w:rPr>
                <w:sz w:val="26"/>
                <w:szCs w:val="26"/>
              </w:rPr>
            </w:pPr>
            <w:r w:rsidRPr="00C82694">
              <w:rPr>
                <w:sz w:val="26"/>
                <w:szCs w:val="26"/>
              </w:rPr>
              <w:t>120.000 đồng/sinh viên/năm học (Mức bồi thường trách nhiệm dân sự theo quy định của Công ty Bảo hiểm)</w:t>
            </w:r>
          </w:p>
        </w:tc>
        <w:tc>
          <w:tcPr>
            <w:tcW w:w="1985" w:type="dxa"/>
            <w:vAlign w:val="center"/>
          </w:tcPr>
          <w:p w:rsidR="000416D0" w:rsidRPr="00C82694" w:rsidRDefault="000416D0" w:rsidP="00D30FDC">
            <w:pPr>
              <w:spacing w:after="120"/>
              <w:jc w:val="center"/>
              <w:rPr>
                <w:sz w:val="26"/>
                <w:szCs w:val="26"/>
                <w:lang w:val="vi-VN"/>
              </w:rPr>
            </w:pPr>
          </w:p>
        </w:tc>
      </w:tr>
      <w:tr w:rsidR="00C82694" w:rsidRPr="00C82694" w:rsidTr="000416D0">
        <w:tc>
          <w:tcPr>
            <w:tcW w:w="846" w:type="dxa"/>
            <w:vAlign w:val="center"/>
          </w:tcPr>
          <w:p w:rsidR="000416D0" w:rsidRPr="00C82694" w:rsidRDefault="000416D0" w:rsidP="00D30FDC">
            <w:pPr>
              <w:spacing w:after="120"/>
              <w:jc w:val="center"/>
              <w:rPr>
                <w:sz w:val="26"/>
                <w:szCs w:val="26"/>
                <w:lang w:val="vi-VN"/>
              </w:rPr>
            </w:pPr>
            <w:r w:rsidRPr="00C82694">
              <w:rPr>
                <w:sz w:val="26"/>
                <w:szCs w:val="26"/>
                <w:lang w:val="vi-VN"/>
              </w:rPr>
              <w:t>7</w:t>
            </w:r>
          </w:p>
        </w:tc>
        <w:tc>
          <w:tcPr>
            <w:tcW w:w="3231" w:type="dxa"/>
            <w:vAlign w:val="center"/>
          </w:tcPr>
          <w:p w:rsidR="000416D0" w:rsidRPr="00C82694" w:rsidRDefault="000416D0" w:rsidP="00D30FDC">
            <w:pPr>
              <w:spacing w:after="120"/>
              <w:rPr>
                <w:sz w:val="26"/>
                <w:szCs w:val="26"/>
              </w:rPr>
            </w:pPr>
            <w:r w:rsidRPr="00C82694">
              <w:rPr>
                <w:sz w:val="26"/>
                <w:szCs w:val="26"/>
              </w:rPr>
              <w:t>Tiền Bảo hiểm y tế theo quy định (4,5% x 1.490.000 đồng/tháng, trong đó ngân sách Nhà nước hỗ trợ 30%, sinh viên đóng 70%)</w:t>
            </w:r>
          </w:p>
        </w:tc>
        <w:tc>
          <w:tcPr>
            <w:tcW w:w="3544" w:type="dxa"/>
            <w:vAlign w:val="center"/>
          </w:tcPr>
          <w:p w:rsidR="000416D0" w:rsidRPr="00C82694" w:rsidRDefault="000416D0" w:rsidP="00D30FDC">
            <w:pPr>
              <w:spacing w:after="120"/>
              <w:jc w:val="center"/>
              <w:rPr>
                <w:sz w:val="26"/>
                <w:szCs w:val="26"/>
              </w:rPr>
            </w:pPr>
            <w:r w:rsidRPr="00C82694">
              <w:rPr>
                <w:sz w:val="26"/>
                <w:szCs w:val="26"/>
              </w:rPr>
              <w:t>705.000 đồng (46.935 đồng x 15 tháng, từ ngày 01/10/2022-31/12/2023)</w:t>
            </w:r>
          </w:p>
        </w:tc>
        <w:tc>
          <w:tcPr>
            <w:tcW w:w="1985" w:type="dxa"/>
            <w:vMerge w:val="restart"/>
            <w:vAlign w:val="center"/>
          </w:tcPr>
          <w:p w:rsidR="000416D0" w:rsidRPr="00C82694" w:rsidRDefault="000416D0" w:rsidP="00D30FDC">
            <w:pPr>
              <w:spacing w:after="120"/>
              <w:jc w:val="center"/>
              <w:rPr>
                <w:sz w:val="26"/>
                <w:szCs w:val="26"/>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8</w:t>
            </w:r>
          </w:p>
        </w:tc>
        <w:tc>
          <w:tcPr>
            <w:tcW w:w="3231" w:type="dxa"/>
            <w:vAlign w:val="center"/>
          </w:tcPr>
          <w:p w:rsidR="000416D0" w:rsidRPr="00C82694" w:rsidRDefault="000416D0" w:rsidP="00D30FDC">
            <w:pPr>
              <w:spacing w:after="120"/>
              <w:rPr>
                <w:sz w:val="26"/>
                <w:szCs w:val="26"/>
              </w:rPr>
            </w:pPr>
            <w:r w:rsidRPr="00C82694">
              <w:rPr>
                <w:sz w:val="26"/>
                <w:szCs w:val="26"/>
              </w:rPr>
              <w:t>Tiền quần áo thể dục thể thao (sinh viên năm 1)</w:t>
            </w:r>
          </w:p>
        </w:tc>
        <w:tc>
          <w:tcPr>
            <w:tcW w:w="3544" w:type="dxa"/>
            <w:vAlign w:val="center"/>
          </w:tcPr>
          <w:p w:rsidR="000416D0" w:rsidRPr="00C82694" w:rsidRDefault="000416D0" w:rsidP="00D30FDC">
            <w:pPr>
              <w:spacing w:after="120"/>
              <w:jc w:val="center"/>
              <w:rPr>
                <w:sz w:val="26"/>
                <w:szCs w:val="26"/>
              </w:rPr>
            </w:pPr>
            <w:r w:rsidRPr="00C82694">
              <w:rPr>
                <w:sz w:val="26"/>
                <w:szCs w:val="26"/>
              </w:rPr>
              <w:t>180.000 đồng/sinh viên (đóng 01 lần cho cả khóa học)</w:t>
            </w:r>
          </w:p>
        </w:tc>
        <w:tc>
          <w:tcPr>
            <w:tcW w:w="1985" w:type="dxa"/>
            <w:vMerge/>
            <w:vAlign w:val="center"/>
          </w:tcPr>
          <w:p w:rsidR="000416D0" w:rsidRPr="00C82694" w:rsidRDefault="000416D0" w:rsidP="00D30FDC">
            <w:pPr>
              <w:spacing w:after="120"/>
              <w:jc w:val="center"/>
              <w:rPr>
                <w:sz w:val="26"/>
                <w:szCs w:val="26"/>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9</w:t>
            </w:r>
          </w:p>
        </w:tc>
        <w:tc>
          <w:tcPr>
            <w:tcW w:w="3231" w:type="dxa"/>
            <w:vAlign w:val="center"/>
          </w:tcPr>
          <w:p w:rsidR="000416D0" w:rsidRPr="00C82694" w:rsidRDefault="000416D0" w:rsidP="00D30FDC">
            <w:pPr>
              <w:spacing w:after="120"/>
              <w:rPr>
                <w:sz w:val="26"/>
                <w:szCs w:val="26"/>
              </w:rPr>
            </w:pPr>
            <w:r w:rsidRPr="00C82694">
              <w:rPr>
                <w:sz w:val="26"/>
                <w:szCs w:val="26"/>
              </w:rPr>
              <w:t>Học phí chứng chỉ kỹ năng sống</w:t>
            </w:r>
            <w:r w:rsidRPr="00C82694">
              <w:rPr>
                <w:sz w:val="26"/>
                <w:szCs w:val="26"/>
                <w:lang w:val="vi-VN"/>
              </w:rPr>
              <w:t xml:space="preserve"> </w:t>
            </w:r>
            <w:r w:rsidRPr="00C82694">
              <w:rPr>
                <w:sz w:val="26"/>
                <w:szCs w:val="26"/>
              </w:rPr>
              <w:t>(</w:t>
            </w:r>
            <w:r w:rsidRPr="00C82694">
              <w:rPr>
                <w:sz w:val="26"/>
                <w:szCs w:val="26"/>
                <w:lang w:val="vi-VN"/>
              </w:rPr>
              <w:t>s</w:t>
            </w:r>
            <w:r w:rsidRPr="00C82694">
              <w:rPr>
                <w:sz w:val="26"/>
                <w:szCs w:val="26"/>
              </w:rPr>
              <w:t>inh viên năm 1)</w:t>
            </w:r>
          </w:p>
        </w:tc>
        <w:tc>
          <w:tcPr>
            <w:tcW w:w="3544" w:type="dxa"/>
            <w:vAlign w:val="center"/>
          </w:tcPr>
          <w:p w:rsidR="000416D0" w:rsidRPr="00C82694" w:rsidRDefault="000416D0" w:rsidP="00D30FDC">
            <w:pPr>
              <w:spacing w:after="120"/>
              <w:jc w:val="center"/>
              <w:rPr>
                <w:sz w:val="26"/>
                <w:szCs w:val="26"/>
                <w:lang w:val="vi-VN"/>
              </w:rPr>
            </w:pPr>
            <w:r w:rsidRPr="00C82694">
              <w:rPr>
                <w:sz w:val="26"/>
                <w:szCs w:val="26"/>
              </w:rPr>
              <w:t>320.000 đồng/sinh viên (đóng 01 lần cho cả khóa học)</w:t>
            </w:r>
          </w:p>
        </w:tc>
        <w:tc>
          <w:tcPr>
            <w:tcW w:w="1985" w:type="dxa"/>
            <w:vMerge/>
            <w:vAlign w:val="center"/>
          </w:tcPr>
          <w:p w:rsidR="000416D0" w:rsidRPr="00C82694" w:rsidRDefault="000416D0" w:rsidP="00D30FDC">
            <w:pPr>
              <w:spacing w:after="120"/>
              <w:jc w:val="center"/>
              <w:rPr>
                <w:sz w:val="26"/>
                <w:szCs w:val="26"/>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10</w:t>
            </w:r>
          </w:p>
        </w:tc>
        <w:tc>
          <w:tcPr>
            <w:tcW w:w="3231" w:type="dxa"/>
            <w:vAlign w:val="center"/>
          </w:tcPr>
          <w:p w:rsidR="000416D0" w:rsidRPr="00C82694" w:rsidRDefault="000416D0" w:rsidP="00D30FDC">
            <w:pPr>
              <w:spacing w:after="120"/>
              <w:rPr>
                <w:sz w:val="26"/>
                <w:szCs w:val="26"/>
              </w:rPr>
            </w:pPr>
            <w:r w:rsidRPr="00C82694">
              <w:rPr>
                <w:sz w:val="26"/>
                <w:szCs w:val="26"/>
              </w:rPr>
              <w:t>Làm thẻ sinh viên</w:t>
            </w:r>
            <w:r w:rsidRPr="00C82694">
              <w:rPr>
                <w:sz w:val="26"/>
                <w:szCs w:val="26"/>
                <w:lang w:val="vi-VN"/>
              </w:rPr>
              <w:t xml:space="preserve"> tích hợp thẻ thư viện </w:t>
            </w:r>
            <w:r w:rsidRPr="00C82694">
              <w:rPr>
                <w:sz w:val="26"/>
                <w:szCs w:val="26"/>
              </w:rPr>
              <w:t>(</w:t>
            </w:r>
            <w:r w:rsidRPr="00C82694">
              <w:rPr>
                <w:sz w:val="26"/>
                <w:szCs w:val="26"/>
                <w:lang w:val="vi-VN"/>
              </w:rPr>
              <w:t>s</w:t>
            </w:r>
            <w:r w:rsidRPr="00C82694">
              <w:rPr>
                <w:sz w:val="26"/>
                <w:szCs w:val="26"/>
              </w:rPr>
              <w:t>inh viên năm 1)</w:t>
            </w:r>
          </w:p>
        </w:tc>
        <w:tc>
          <w:tcPr>
            <w:tcW w:w="3544" w:type="dxa"/>
            <w:vAlign w:val="center"/>
          </w:tcPr>
          <w:p w:rsidR="000416D0" w:rsidRPr="00C82694" w:rsidRDefault="000416D0" w:rsidP="00D30FDC">
            <w:pPr>
              <w:spacing w:after="120"/>
              <w:jc w:val="center"/>
              <w:rPr>
                <w:sz w:val="26"/>
                <w:szCs w:val="26"/>
              </w:rPr>
            </w:pPr>
            <w:r w:rsidRPr="00C82694">
              <w:rPr>
                <w:sz w:val="26"/>
                <w:szCs w:val="26"/>
              </w:rPr>
              <w:t>30.000 đồng/sinh viên (đóng 01 lần cho cả khóa học)</w:t>
            </w:r>
          </w:p>
        </w:tc>
        <w:tc>
          <w:tcPr>
            <w:tcW w:w="1985" w:type="dxa"/>
            <w:vMerge/>
            <w:vAlign w:val="center"/>
          </w:tcPr>
          <w:p w:rsidR="000416D0" w:rsidRPr="00C82694" w:rsidRDefault="000416D0" w:rsidP="00D30FDC">
            <w:pPr>
              <w:spacing w:after="120"/>
              <w:jc w:val="center"/>
              <w:rPr>
                <w:sz w:val="26"/>
                <w:szCs w:val="26"/>
              </w:rPr>
            </w:pPr>
          </w:p>
        </w:tc>
      </w:tr>
      <w:tr w:rsidR="00C82694" w:rsidRPr="00C82694" w:rsidTr="000416D0">
        <w:tc>
          <w:tcPr>
            <w:tcW w:w="846" w:type="dxa"/>
            <w:vAlign w:val="center"/>
          </w:tcPr>
          <w:p w:rsidR="000416D0" w:rsidRPr="00C82694" w:rsidRDefault="000416D0" w:rsidP="00D30FDC">
            <w:pPr>
              <w:spacing w:after="120"/>
              <w:jc w:val="center"/>
              <w:rPr>
                <w:sz w:val="26"/>
                <w:szCs w:val="26"/>
              </w:rPr>
            </w:pPr>
            <w:r w:rsidRPr="00C82694">
              <w:rPr>
                <w:sz w:val="26"/>
                <w:szCs w:val="26"/>
              </w:rPr>
              <w:t>11</w:t>
            </w:r>
          </w:p>
        </w:tc>
        <w:tc>
          <w:tcPr>
            <w:tcW w:w="3231" w:type="dxa"/>
            <w:vAlign w:val="center"/>
          </w:tcPr>
          <w:p w:rsidR="000416D0" w:rsidRPr="00C82694" w:rsidRDefault="000416D0" w:rsidP="00D30FDC">
            <w:pPr>
              <w:spacing w:after="120"/>
              <w:rPr>
                <w:sz w:val="26"/>
                <w:szCs w:val="26"/>
              </w:rPr>
            </w:pPr>
            <w:r w:rsidRPr="00C82694">
              <w:rPr>
                <w:sz w:val="26"/>
                <w:szCs w:val="26"/>
              </w:rPr>
              <w:t>Lệ phí nhập học (sinh viên năm 1)</w:t>
            </w:r>
          </w:p>
        </w:tc>
        <w:tc>
          <w:tcPr>
            <w:tcW w:w="3544" w:type="dxa"/>
            <w:vAlign w:val="center"/>
          </w:tcPr>
          <w:p w:rsidR="000416D0" w:rsidRPr="00C82694" w:rsidRDefault="000416D0" w:rsidP="00D30FDC">
            <w:pPr>
              <w:spacing w:after="120"/>
              <w:jc w:val="center"/>
              <w:rPr>
                <w:sz w:val="26"/>
                <w:szCs w:val="26"/>
              </w:rPr>
            </w:pPr>
            <w:r w:rsidRPr="00C82694">
              <w:rPr>
                <w:sz w:val="26"/>
                <w:szCs w:val="26"/>
              </w:rPr>
              <w:t>50.000 đồng/ sinh viên ( đóng 01 lần cho cả khóa học)</w:t>
            </w:r>
          </w:p>
        </w:tc>
        <w:tc>
          <w:tcPr>
            <w:tcW w:w="1985" w:type="dxa"/>
            <w:vAlign w:val="center"/>
          </w:tcPr>
          <w:p w:rsidR="000416D0" w:rsidRPr="00C82694" w:rsidRDefault="000416D0" w:rsidP="00D30FDC">
            <w:pPr>
              <w:spacing w:after="120"/>
              <w:jc w:val="center"/>
              <w:rPr>
                <w:sz w:val="26"/>
                <w:szCs w:val="26"/>
              </w:rPr>
            </w:pPr>
          </w:p>
        </w:tc>
      </w:tr>
    </w:tbl>
    <w:p w:rsidR="00B92D65" w:rsidRPr="00C82694" w:rsidRDefault="0030006F">
      <w:pPr>
        <w:rPr>
          <w:rFonts w:cs="Times New Roman"/>
          <w:b/>
          <w:sz w:val="26"/>
          <w:szCs w:val="26"/>
        </w:rPr>
      </w:pPr>
      <w:r w:rsidRPr="00C82694">
        <w:rPr>
          <w:rFonts w:cs="Times New Roman"/>
          <w:b/>
          <w:sz w:val="30"/>
          <w:szCs w:val="30"/>
        </w:rPr>
        <w:tab/>
      </w:r>
      <w:r w:rsidR="00B92D65" w:rsidRPr="00C82694">
        <w:rPr>
          <w:rFonts w:cs="Times New Roman"/>
          <w:b/>
          <w:sz w:val="26"/>
          <w:szCs w:val="26"/>
        </w:rPr>
        <w:t>II. THÔNG TIN VỀ MỨC THU, QUYỀN LỢI VỀ CÁC KHOẢN THU</w:t>
      </w:r>
      <w:r w:rsidR="007C1B32" w:rsidRPr="00C82694">
        <w:rPr>
          <w:rFonts w:cs="Times New Roman"/>
          <w:b/>
          <w:sz w:val="26"/>
          <w:szCs w:val="26"/>
        </w:rPr>
        <w:t xml:space="preserve"> NGOÀI HỌC PHÍ:</w:t>
      </w:r>
      <w:r w:rsidR="00B92D65" w:rsidRPr="00C82694">
        <w:rPr>
          <w:rFonts w:cs="Times New Roman"/>
          <w:b/>
          <w:sz w:val="26"/>
          <w:szCs w:val="26"/>
        </w:rPr>
        <w:t xml:space="preserve">  </w:t>
      </w:r>
    </w:p>
    <w:p w:rsidR="007C1B32" w:rsidRPr="00C82694" w:rsidRDefault="00B92D65">
      <w:pPr>
        <w:rPr>
          <w:rFonts w:cs="Times New Roman"/>
          <w:b/>
          <w:sz w:val="26"/>
          <w:szCs w:val="26"/>
        </w:rPr>
      </w:pPr>
      <w:r w:rsidRPr="00C82694">
        <w:rPr>
          <w:rFonts w:cs="Times New Roman"/>
          <w:b/>
          <w:sz w:val="30"/>
          <w:szCs w:val="30"/>
        </w:rPr>
        <w:tab/>
      </w:r>
      <w:r w:rsidR="007C1B32" w:rsidRPr="00C82694">
        <w:rPr>
          <w:rFonts w:cs="Times New Roman"/>
          <w:b/>
          <w:sz w:val="26"/>
          <w:szCs w:val="26"/>
        </w:rPr>
        <w:t>1</w:t>
      </w:r>
      <w:r w:rsidR="0030006F" w:rsidRPr="00C82694">
        <w:rPr>
          <w:rFonts w:cs="Times New Roman"/>
          <w:b/>
          <w:sz w:val="26"/>
          <w:szCs w:val="26"/>
        </w:rPr>
        <w:t>.</w:t>
      </w:r>
      <w:r w:rsidR="007C1B32" w:rsidRPr="00C82694">
        <w:rPr>
          <w:rFonts w:cs="Times New Roman"/>
          <w:b/>
          <w:sz w:val="26"/>
          <w:szCs w:val="26"/>
        </w:rPr>
        <w:t xml:space="preserve"> tiền bảo hiểm y tế sinh viên</w:t>
      </w:r>
      <w:r w:rsidR="0030006F" w:rsidRPr="00C82694">
        <w:rPr>
          <w:rFonts w:cs="Times New Roman"/>
          <w:b/>
          <w:sz w:val="26"/>
          <w:szCs w:val="26"/>
        </w:rPr>
        <w:t>:</w:t>
      </w:r>
      <w:r w:rsidR="007C1B32" w:rsidRPr="00C82694">
        <w:rPr>
          <w:rFonts w:cs="Times New Roman"/>
          <w:b/>
          <w:sz w:val="26"/>
          <w:szCs w:val="26"/>
        </w:rPr>
        <w:t xml:space="preserve"> </w:t>
      </w:r>
    </w:p>
    <w:p w:rsidR="000416D0" w:rsidRPr="00C82694" w:rsidRDefault="007C1B32">
      <w:pPr>
        <w:rPr>
          <w:rFonts w:cs="Times New Roman"/>
          <w:b/>
          <w:sz w:val="26"/>
          <w:szCs w:val="26"/>
        </w:rPr>
      </w:pPr>
      <w:r w:rsidRPr="00C82694">
        <w:rPr>
          <w:rFonts w:cs="Times New Roman"/>
          <w:b/>
          <w:sz w:val="26"/>
          <w:szCs w:val="26"/>
        </w:rPr>
        <w:tab/>
        <w:t xml:space="preserve">1.1. </w:t>
      </w:r>
      <w:r w:rsidR="0030006F" w:rsidRPr="00C82694">
        <w:rPr>
          <w:rFonts w:cs="Times New Roman"/>
          <w:b/>
          <w:sz w:val="26"/>
          <w:szCs w:val="26"/>
        </w:rPr>
        <w:t xml:space="preserve">Mức thu: </w:t>
      </w:r>
      <w:r w:rsidR="000416D0" w:rsidRPr="00C82694">
        <w:rPr>
          <w:rFonts w:cs="Times New Roman"/>
          <w:b/>
          <w:sz w:val="26"/>
          <w:szCs w:val="26"/>
        </w:rPr>
        <w:t>705</w:t>
      </w:r>
      <w:r w:rsidR="0030006F" w:rsidRPr="00C82694">
        <w:rPr>
          <w:rFonts w:cs="Times New Roman"/>
          <w:b/>
          <w:sz w:val="26"/>
          <w:szCs w:val="26"/>
        </w:rPr>
        <w:t>.000 đồng/SV/1</w:t>
      </w:r>
      <w:r w:rsidR="000416D0" w:rsidRPr="00C82694">
        <w:rPr>
          <w:rFonts w:cs="Times New Roman"/>
          <w:b/>
          <w:sz w:val="26"/>
          <w:szCs w:val="26"/>
        </w:rPr>
        <w:t>5</w:t>
      </w:r>
      <w:r w:rsidR="0030006F" w:rsidRPr="00C82694">
        <w:rPr>
          <w:rFonts w:cs="Times New Roman"/>
          <w:b/>
          <w:sz w:val="26"/>
          <w:szCs w:val="26"/>
        </w:rPr>
        <w:t xml:space="preserve"> tháng.</w:t>
      </w:r>
      <w:r w:rsidR="000416D0" w:rsidRPr="00C82694">
        <w:rPr>
          <w:rFonts w:cs="Times New Roman"/>
          <w:b/>
          <w:sz w:val="26"/>
          <w:szCs w:val="26"/>
        </w:rPr>
        <w:t xml:space="preserve"> </w:t>
      </w:r>
    </w:p>
    <w:p w:rsidR="0030006F" w:rsidRPr="00C82694" w:rsidRDefault="000416D0" w:rsidP="000416D0">
      <w:pPr>
        <w:jc w:val="both"/>
        <w:rPr>
          <w:rFonts w:cs="Times New Roman"/>
          <w:sz w:val="26"/>
          <w:szCs w:val="26"/>
        </w:rPr>
      </w:pPr>
      <w:r w:rsidRPr="00C82694">
        <w:rPr>
          <w:rFonts w:cs="Times New Roman"/>
          <w:b/>
          <w:sz w:val="26"/>
          <w:szCs w:val="26"/>
        </w:rPr>
        <w:tab/>
      </w:r>
      <w:r w:rsidRPr="00C82694">
        <w:rPr>
          <w:rFonts w:cs="Times New Roman"/>
          <w:sz w:val="26"/>
          <w:szCs w:val="26"/>
        </w:rPr>
        <w:t>Trường Đại học ĐồngNai thu bảo hiểm y tế</w:t>
      </w:r>
      <w:r w:rsidR="00662520" w:rsidRPr="00C82694">
        <w:rPr>
          <w:rFonts w:cs="Times New Roman"/>
          <w:sz w:val="26"/>
          <w:szCs w:val="26"/>
        </w:rPr>
        <w:t xml:space="preserve"> của sinh viên</w:t>
      </w:r>
      <w:r w:rsidRPr="00C82694">
        <w:rPr>
          <w:rFonts w:cs="Times New Roman"/>
          <w:sz w:val="26"/>
          <w:szCs w:val="26"/>
        </w:rPr>
        <w:t xml:space="preserve"> sau đó nộp</w:t>
      </w:r>
      <w:r w:rsidR="00662520" w:rsidRPr="00C82694">
        <w:rPr>
          <w:rFonts w:cs="Times New Roman"/>
          <w:sz w:val="26"/>
          <w:szCs w:val="26"/>
        </w:rPr>
        <w:t xml:space="preserve"> toàn bộ</w:t>
      </w:r>
      <w:r w:rsidRPr="00C82694">
        <w:rPr>
          <w:rFonts w:cs="Times New Roman"/>
          <w:sz w:val="26"/>
          <w:szCs w:val="26"/>
        </w:rPr>
        <w:t xml:space="preserve"> 100% số tiền thu</w:t>
      </w:r>
      <w:r w:rsidR="00662520" w:rsidRPr="00C82694">
        <w:rPr>
          <w:rFonts w:cs="Times New Roman"/>
          <w:sz w:val="26"/>
          <w:szCs w:val="26"/>
        </w:rPr>
        <w:t xml:space="preserve"> bảo hiểm y tế</w:t>
      </w:r>
      <w:r w:rsidRPr="00C82694">
        <w:rPr>
          <w:rFonts w:cs="Times New Roman"/>
          <w:sz w:val="26"/>
          <w:szCs w:val="26"/>
        </w:rPr>
        <w:t xml:space="preserve"> cho Cơ quan Bảo hiểm xã hội tỉnh Đồng Nai</w:t>
      </w:r>
      <w:r w:rsidR="00662520" w:rsidRPr="00C82694">
        <w:rPr>
          <w:rFonts w:cs="Times New Roman"/>
          <w:sz w:val="26"/>
          <w:szCs w:val="26"/>
        </w:rPr>
        <w:t xml:space="preserve">, mức thu </w:t>
      </w:r>
      <w:r w:rsidR="00662520" w:rsidRPr="00C82694">
        <w:rPr>
          <w:sz w:val="26"/>
          <w:szCs w:val="26"/>
        </w:rPr>
        <w:t xml:space="preserve">tiền Bảo hiểm y tế theo cách tính: 4,5% x 1.490.000 đồng/tháng, trong đó ngân sách Nhà nước hỗ trợ 30%, sinh viên đóng 70%). Thời gian đóng </w:t>
      </w:r>
      <w:r w:rsidRPr="00C82694">
        <w:rPr>
          <w:rFonts w:cs="Times New Roman"/>
          <w:sz w:val="26"/>
          <w:szCs w:val="26"/>
        </w:rPr>
        <w:t xml:space="preserve">bảo hiểm y tế theo năm dương </w:t>
      </w:r>
      <w:r w:rsidRPr="00C82694">
        <w:rPr>
          <w:rFonts w:cs="Times New Roman"/>
          <w:sz w:val="26"/>
          <w:szCs w:val="26"/>
        </w:rPr>
        <w:lastRenderedPageBreak/>
        <w:t>lịch</w:t>
      </w:r>
      <w:r w:rsidR="00662520" w:rsidRPr="00C82694">
        <w:rPr>
          <w:rFonts w:cs="Times New Roman"/>
          <w:sz w:val="26"/>
          <w:szCs w:val="26"/>
        </w:rPr>
        <w:t>:</w:t>
      </w:r>
      <w:r w:rsidRPr="00C82694">
        <w:rPr>
          <w:rFonts w:cs="Times New Roman"/>
          <w:sz w:val="26"/>
          <w:szCs w:val="26"/>
        </w:rPr>
        <w:t xml:space="preserve"> 15 tháng</w:t>
      </w:r>
      <w:r w:rsidR="00662520" w:rsidRPr="00C82694">
        <w:rPr>
          <w:rFonts w:cs="Times New Roman"/>
          <w:sz w:val="26"/>
          <w:szCs w:val="26"/>
        </w:rPr>
        <w:t xml:space="preserve"> gồm 03 tháng năm 2022 (từ tháng 10/2022 đến tháng 12/2022 và 12 tháng của năm 2023 (từ tháng 01/2023 đến tháng 12/2023</w:t>
      </w:r>
      <w:r w:rsidRPr="00C82694">
        <w:rPr>
          <w:rFonts w:cs="Times New Roman"/>
          <w:sz w:val="26"/>
          <w:szCs w:val="26"/>
        </w:rPr>
        <w:t>)</w:t>
      </w:r>
      <w:r w:rsidR="00662520" w:rsidRPr="00C82694">
        <w:rPr>
          <w:rFonts w:cs="Times New Roman"/>
          <w:sz w:val="26"/>
          <w:szCs w:val="26"/>
        </w:rPr>
        <w:t>.</w:t>
      </w:r>
    </w:p>
    <w:p w:rsidR="0030006F" w:rsidRPr="00C82694" w:rsidRDefault="0030006F" w:rsidP="007C1B32">
      <w:pPr>
        <w:rPr>
          <w:rFonts w:eastAsia="Times New Roman" w:cs="Times New Roman"/>
          <w:b/>
          <w:sz w:val="26"/>
          <w:szCs w:val="26"/>
          <w:lang w:eastAsia="vi-VN"/>
        </w:rPr>
      </w:pPr>
      <w:r w:rsidRPr="00C82694">
        <w:rPr>
          <w:rFonts w:cs="Times New Roman"/>
          <w:b/>
          <w:sz w:val="26"/>
          <w:szCs w:val="26"/>
        </w:rPr>
        <w:tab/>
      </w:r>
      <w:r w:rsidR="007C1B32" w:rsidRPr="00C82694">
        <w:rPr>
          <w:rFonts w:cs="Times New Roman"/>
          <w:b/>
          <w:sz w:val="26"/>
          <w:szCs w:val="26"/>
        </w:rPr>
        <w:t xml:space="preserve">1.2. </w:t>
      </w:r>
      <w:r w:rsidRPr="00C82694">
        <w:rPr>
          <w:rFonts w:eastAsia="Times New Roman" w:cs="Times New Roman"/>
          <w:b/>
          <w:sz w:val="26"/>
          <w:szCs w:val="26"/>
          <w:lang w:val="vi-VN" w:eastAsia="vi-VN"/>
        </w:rPr>
        <w:t>Quyền lợi của sinh viên khi tham gia</w:t>
      </w:r>
      <w:r w:rsidR="007C1B32" w:rsidRPr="00C82694">
        <w:rPr>
          <w:rFonts w:eastAsia="Times New Roman" w:cs="Times New Roman"/>
          <w:b/>
          <w:sz w:val="26"/>
          <w:szCs w:val="26"/>
          <w:lang w:eastAsia="vi-VN"/>
        </w:rPr>
        <w:t xml:space="preserve"> đóng</w:t>
      </w:r>
      <w:r w:rsidRPr="00C82694">
        <w:rPr>
          <w:rFonts w:eastAsia="Times New Roman" w:cs="Times New Roman"/>
          <w:b/>
          <w:sz w:val="26"/>
          <w:szCs w:val="26"/>
          <w:lang w:val="vi-VN" w:eastAsia="vi-VN"/>
        </w:rPr>
        <w:t xml:space="preserve"> BHYT</w:t>
      </w:r>
      <w:r w:rsidR="00CF190C" w:rsidRPr="00C82694">
        <w:rPr>
          <w:rFonts w:eastAsia="Times New Roman" w:cs="Times New Roman"/>
          <w:b/>
          <w:sz w:val="26"/>
          <w:szCs w:val="26"/>
          <w:lang w:eastAsia="vi-VN"/>
        </w:rPr>
        <w:t>:</w:t>
      </w:r>
    </w:p>
    <w:p w:rsidR="00CF190C" w:rsidRPr="00C82694" w:rsidRDefault="00CF190C" w:rsidP="008C2845">
      <w:pPr>
        <w:shd w:val="clear" w:color="auto" w:fill="FFFFFF"/>
        <w:spacing w:before="120" w:after="120"/>
        <w:ind w:firstLine="709"/>
        <w:jc w:val="both"/>
        <w:outlineLvl w:val="2"/>
        <w:rPr>
          <w:rFonts w:eastAsia="Times New Roman" w:cs="Times New Roman"/>
          <w:sz w:val="26"/>
          <w:szCs w:val="26"/>
          <w:lang w:eastAsia="vi-VN"/>
        </w:rPr>
      </w:pPr>
      <w:r w:rsidRPr="00C82694">
        <w:rPr>
          <w:rFonts w:eastAsia="Times New Roman" w:cs="Times New Roman"/>
          <w:sz w:val="26"/>
          <w:szCs w:val="26"/>
          <w:lang w:eastAsia="vi-VN"/>
        </w:rPr>
        <w:t>- Đóng BHYT 5 năm liên tục trở lên được cơ quan BHXH chi trả 100% chi phí khám chữa bệnh.</w:t>
      </w:r>
    </w:p>
    <w:p w:rsidR="00CF190C" w:rsidRPr="00C82694" w:rsidRDefault="00CF190C" w:rsidP="008C2845">
      <w:pPr>
        <w:shd w:val="clear" w:color="auto" w:fill="FFFFFF"/>
        <w:spacing w:before="120" w:after="120"/>
        <w:ind w:firstLine="709"/>
        <w:jc w:val="both"/>
        <w:outlineLvl w:val="2"/>
        <w:rPr>
          <w:rFonts w:eastAsia="Times New Roman" w:cs="Times New Roman"/>
          <w:sz w:val="26"/>
          <w:szCs w:val="26"/>
          <w:lang w:eastAsia="vi-VN"/>
        </w:rPr>
      </w:pPr>
      <w:r w:rsidRPr="00C82694">
        <w:rPr>
          <w:rFonts w:eastAsia="Times New Roman" w:cs="Times New Roman"/>
          <w:sz w:val="26"/>
          <w:szCs w:val="26"/>
          <w:lang w:eastAsia="vi-VN"/>
        </w:rPr>
        <w:t>- Đóng BHYT dưới 5 năm được cơ quan BHXH chi trả 80% chi phí khám chữa bệnh, sinh viên chi trả 20% chi phí KCB.</w:t>
      </w:r>
    </w:p>
    <w:p w:rsidR="0030006F" w:rsidRPr="00C82694" w:rsidRDefault="00FB06CF" w:rsidP="008C2845">
      <w:pPr>
        <w:shd w:val="clear" w:color="auto" w:fill="FFFFFF"/>
        <w:spacing w:before="120" w:after="120"/>
        <w:ind w:firstLine="709"/>
        <w:jc w:val="both"/>
        <w:outlineLvl w:val="2"/>
        <w:rPr>
          <w:rFonts w:eastAsia="Times New Roman" w:cs="Times New Roman"/>
          <w:sz w:val="26"/>
          <w:szCs w:val="26"/>
          <w:lang w:val="vi-VN" w:eastAsia="vi-VN"/>
        </w:rPr>
      </w:pPr>
      <w:r w:rsidRPr="00C82694">
        <w:rPr>
          <w:rFonts w:eastAsia="Times New Roman" w:cs="Times New Roman"/>
          <w:sz w:val="26"/>
          <w:szCs w:val="26"/>
          <w:lang w:eastAsia="vi-VN"/>
        </w:rPr>
        <w:t xml:space="preserve">- </w:t>
      </w:r>
      <w:r w:rsidR="0030006F" w:rsidRPr="00C82694">
        <w:rPr>
          <w:rFonts w:eastAsia="Times New Roman" w:cs="Times New Roman"/>
          <w:sz w:val="26"/>
          <w:szCs w:val="26"/>
          <w:lang w:val="vi-VN" w:eastAsia="vi-VN"/>
        </w:rPr>
        <w:t>Khi SV đi khám chữa bệnh tại cơ sở y tế có ký hợp đồng </w:t>
      </w:r>
      <w:hyperlink r:id="rId8" w:tooltip="khám chữa bệnh BHYT" w:history="1">
        <w:r w:rsidR="003A54F9" w:rsidRPr="00C82694">
          <w:rPr>
            <w:rFonts w:eastAsia="Times New Roman" w:cs="Times New Roman"/>
            <w:sz w:val="26"/>
            <w:szCs w:val="26"/>
            <w:lang w:eastAsia="vi-VN"/>
          </w:rPr>
          <w:t xml:space="preserve">KCB </w:t>
        </w:r>
        <w:r w:rsidR="0030006F" w:rsidRPr="00C82694">
          <w:rPr>
            <w:rFonts w:eastAsia="Times New Roman" w:cs="Times New Roman"/>
            <w:sz w:val="26"/>
            <w:szCs w:val="26"/>
            <w:lang w:val="vi-VN" w:eastAsia="vi-VN"/>
          </w:rPr>
          <w:t>BHYT</w:t>
        </w:r>
      </w:hyperlink>
      <w:r w:rsidR="0030006F" w:rsidRPr="00C82694">
        <w:rPr>
          <w:rFonts w:eastAsia="Times New Roman" w:cs="Times New Roman"/>
          <w:sz w:val="26"/>
          <w:szCs w:val="26"/>
          <w:lang w:val="vi-VN" w:eastAsia="vi-VN"/>
        </w:rPr>
        <w:t>, trường hợp đúng tuyến và thực hiện đầy đủ thủ tục, học sinh sinh viên có thẻ BHYT mã quyền lợi là 4 thì được hưởng 80% chi phí khám chữa bệnh.</w:t>
      </w:r>
    </w:p>
    <w:p w:rsidR="0030006F" w:rsidRPr="00C82694" w:rsidRDefault="0030006F" w:rsidP="008C2845">
      <w:pPr>
        <w:shd w:val="clear" w:color="auto" w:fill="FFFFFF"/>
        <w:spacing w:before="120" w:after="120"/>
        <w:ind w:firstLine="709"/>
        <w:jc w:val="both"/>
        <w:rPr>
          <w:rFonts w:eastAsia="Times New Roman" w:cs="Times New Roman"/>
          <w:sz w:val="26"/>
          <w:szCs w:val="26"/>
          <w:lang w:val="vi-VN" w:eastAsia="vi-VN"/>
        </w:rPr>
      </w:pPr>
      <w:r w:rsidRPr="00C82694">
        <w:rPr>
          <w:rFonts w:eastAsia="Times New Roman" w:cs="Times New Roman"/>
          <w:sz w:val="26"/>
          <w:szCs w:val="26"/>
          <w:lang w:val="vi-VN" w:eastAsia="vi-VN"/>
        </w:rPr>
        <w:t>Trường hợp không đúng tuyến, không có giấy chuyển tuyến mà xuất trình đầy đủ thủ tục khám chữa bệnh BHYT, vẫn sẽ được quỹ BHYT thanh toán trong phạm vi, mức hưởng và tỷ lệ quy định (100% khi khám chữa bệnh ngoại trú bệnh viện tuyến huyện; 100% khi khám chữa bệnh nội trú bệnh viện tuyến huyện, tỉnh; 40% khi khám chữa bệnh nội trú bệnh viện tuyến Trung ương). </w:t>
      </w:r>
    </w:p>
    <w:p w:rsidR="0030006F" w:rsidRPr="00C82694" w:rsidRDefault="0030006F" w:rsidP="008C2845">
      <w:pPr>
        <w:shd w:val="clear" w:color="auto" w:fill="FFFFFF"/>
        <w:spacing w:before="120" w:after="120"/>
        <w:ind w:firstLine="709"/>
        <w:jc w:val="both"/>
        <w:rPr>
          <w:rFonts w:eastAsia="Times New Roman" w:cs="Times New Roman"/>
          <w:sz w:val="26"/>
          <w:szCs w:val="26"/>
          <w:lang w:val="vi-VN" w:eastAsia="vi-VN"/>
        </w:rPr>
      </w:pPr>
      <w:r w:rsidRPr="00C82694">
        <w:rPr>
          <w:rFonts w:eastAsia="Times New Roman" w:cs="Times New Roman"/>
          <w:sz w:val="26"/>
          <w:szCs w:val="26"/>
          <w:lang w:val="vi-VN" w:eastAsia="vi-VN"/>
        </w:rPr>
        <w:t>Nếu không xuất trình đầy đủ thủ tục khám chữa bệnh BHYT tại nơi đăng ký </w:t>
      </w:r>
      <w:r w:rsidR="003A54F9" w:rsidRPr="00C82694">
        <w:rPr>
          <w:rFonts w:eastAsia="Times New Roman" w:cs="Times New Roman"/>
          <w:sz w:val="26"/>
          <w:szCs w:val="26"/>
          <w:lang w:eastAsia="vi-VN"/>
        </w:rPr>
        <w:t>KCB</w:t>
      </w:r>
      <w:r w:rsidRPr="00C82694">
        <w:rPr>
          <w:rFonts w:eastAsia="Times New Roman" w:cs="Times New Roman"/>
          <w:sz w:val="26"/>
          <w:szCs w:val="26"/>
          <w:lang w:val="vi-VN" w:eastAsia="vi-VN"/>
        </w:rPr>
        <w:t xml:space="preserve"> ban đầu, hoặc đi khám chữa bệnh tại cơ sở y tế không có hợp đồng khám chữa bệnh BHYT được cơ quan BHXH thanh toán trực tiếp chi phí khám chữa bệnh BHYT, nhóm học sinh sinh viên sẽ được cơ quan BHXH thanh toán trực tiếp chi phí khám chữa bệnh BHYT theo phạm vi, mức hưởng và tỷ lệ quy định cụ thể theo từng trường hợp được quy định trong Luật BHYT.</w:t>
      </w:r>
    </w:p>
    <w:p w:rsidR="0030006F" w:rsidRPr="00C82694" w:rsidRDefault="0030006F" w:rsidP="0030006F">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val="vi-VN" w:eastAsia="vi-VN"/>
        </w:rPr>
        <w:t>Riêng trường hợp cấp cứu, học sinh sinh viên được khám chữa bệnh tại bất kỳ cơ sở khám chữa bệnh nào, và phải xuất trình thẻ BHYT cùng giấy tờ tùy thân có ảnh trước khi ra viện để được hưởng quyền lợi BHYT theo quy định.</w:t>
      </w:r>
    </w:p>
    <w:p w:rsidR="0030006F" w:rsidRPr="00C82694" w:rsidRDefault="00FB06CF" w:rsidP="0030006F">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b/>
          <w:sz w:val="26"/>
          <w:szCs w:val="26"/>
          <w:lang w:eastAsia="vi-VN"/>
        </w:rPr>
        <w:t xml:space="preserve">Lưu ý: </w:t>
      </w:r>
      <w:r w:rsidR="0030006F" w:rsidRPr="00C82694">
        <w:rPr>
          <w:rFonts w:eastAsia="Times New Roman" w:cs="Times New Roman"/>
          <w:b/>
          <w:sz w:val="26"/>
          <w:szCs w:val="26"/>
          <w:lang w:eastAsia="vi-VN"/>
        </w:rPr>
        <w:t xml:space="preserve">Khi đi khám bệnh, sinh viên nhớ mang theo thẻ bảo hiểm y tế. </w:t>
      </w:r>
    </w:p>
    <w:p w:rsidR="0030006F" w:rsidRPr="00C82694" w:rsidRDefault="0030006F" w:rsidP="0030006F">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Trường hợp khi KCB không mang theo thẻ BHYT thì t</w:t>
      </w:r>
      <w:r w:rsidRPr="00C82694">
        <w:rPr>
          <w:rFonts w:eastAsia="Times New Roman" w:cs="Times New Roman"/>
          <w:sz w:val="26"/>
          <w:szCs w:val="26"/>
          <w:lang w:val="vi-VN" w:eastAsia="vi-VN"/>
        </w:rPr>
        <w:t>ruy cập vào Cổng Thông tin điện tử BHXH Việt Nam tại địa chỉ sau: htts://baohiemxahoi.gov.vn; nhắn tin theo cú pháp BH THE "Mã thẻ BHYT" gửi 8079; gọi điện đến Tổng đài 1900.9068 của BHXH Việt Nam để được tư vấn và hỗ trợ trực tiếp</w:t>
      </w:r>
      <w:r w:rsidRPr="00C82694">
        <w:rPr>
          <w:rFonts w:eastAsia="Times New Roman" w:cs="Times New Roman"/>
          <w:sz w:val="26"/>
          <w:szCs w:val="26"/>
          <w:lang w:eastAsia="vi-VN"/>
        </w:rPr>
        <w:t>.</w:t>
      </w:r>
    </w:p>
    <w:p w:rsidR="009B318C" w:rsidRPr="00C82694" w:rsidRDefault="0030006F" w:rsidP="0030006F">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Các bạn sinh viên nên</w:t>
      </w:r>
      <w:r w:rsidR="00666A29" w:rsidRPr="00C82694">
        <w:rPr>
          <w:rFonts w:eastAsia="Times New Roman" w:cs="Times New Roman"/>
          <w:sz w:val="26"/>
          <w:szCs w:val="26"/>
          <w:lang w:eastAsia="vi-VN"/>
        </w:rPr>
        <w:t xml:space="preserve"> tải và</w:t>
      </w:r>
      <w:r w:rsidRPr="00C82694">
        <w:rPr>
          <w:rFonts w:eastAsia="Times New Roman" w:cs="Times New Roman"/>
          <w:sz w:val="26"/>
          <w:szCs w:val="26"/>
          <w:lang w:eastAsia="vi-VN"/>
        </w:rPr>
        <w:t xml:space="preserve"> cài đặt phần mềm ứng dụng </w:t>
      </w:r>
      <w:r w:rsidR="00666A29" w:rsidRPr="00C82694">
        <w:rPr>
          <w:rFonts w:eastAsia="Times New Roman" w:cs="Times New Roman"/>
          <w:sz w:val="26"/>
          <w:szCs w:val="26"/>
          <w:lang w:eastAsia="vi-VN"/>
        </w:rPr>
        <w:t>“</w:t>
      </w:r>
      <w:r w:rsidR="00C82694" w:rsidRPr="00C82694">
        <w:rPr>
          <w:rFonts w:eastAsia="Times New Roman" w:cs="Times New Roman"/>
          <w:b/>
          <w:sz w:val="26"/>
          <w:szCs w:val="26"/>
          <w:lang w:val="vi-VN" w:eastAsia="vi-VN"/>
        </w:rPr>
        <w:t>VSS</w:t>
      </w:r>
      <w:r w:rsidRPr="00C82694">
        <w:rPr>
          <w:rFonts w:eastAsia="Times New Roman" w:cs="Times New Roman"/>
          <w:b/>
          <w:sz w:val="26"/>
          <w:szCs w:val="26"/>
          <w:lang w:val="vi-VN" w:eastAsia="vi-VN"/>
        </w:rPr>
        <w:t>ID-BHXH</w:t>
      </w:r>
      <w:r w:rsidR="00666A29" w:rsidRPr="00C82694">
        <w:rPr>
          <w:rFonts w:eastAsia="Times New Roman" w:cs="Times New Roman"/>
          <w:b/>
          <w:sz w:val="26"/>
          <w:szCs w:val="26"/>
          <w:lang w:eastAsia="vi-VN"/>
        </w:rPr>
        <w:t xml:space="preserve">” </w:t>
      </w:r>
      <w:r w:rsidR="00666A29" w:rsidRPr="00C82694">
        <w:rPr>
          <w:rFonts w:eastAsia="Times New Roman" w:cs="Times New Roman"/>
          <w:sz w:val="26"/>
          <w:szCs w:val="26"/>
          <w:lang w:eastAsia="vi-VN"/>
        </w:rPr>
        <w:t>trên điện thoại di động</w:t>
      </w:r>
      <w:r w:rsidR="00A11BD1" w:rsidRPr="00C82694">
        <w:rPr>
          <w:rFonts w:eastAsia="Times New Roman" w:cs="Times New Roman"/>
          <w:sz w:val="26"/>
          <w:szCs w:val="26"/>
          <w:lang w:eastAsia="vi-VN"/>
        </w:rPr>
        <w:t xml:space="preserve">, sau đó khai báo các thông tin theo yêu cầu của cơ quan bảo hiểm xã hội. Phần mềm cung cấp đầy đủ thông tin về mã số bảo hiểm y tế, thời hạn đóng BHYT… </w:t>
      </w:r>
      <w:r w:rsidR="009B318C" w:rsidRPr="00C82694">
        <w:rPr>
          <w:rFonts w:eastAsia="Times New Roman" w:cs="Times New Roman"/>
          <w:sz w:val="26"/>
          <w:szCs w:val="26"/>
          <w:lang w:eastAsia="vi-VN"/>
        </w:rPr>
        <w:t xml:space="preserve">để </w:t>
      </w:r>
      <w:r w:rsidRPr="00C82694">
        <w:rPr>
          <w:rFonts w:eastAsia="Times New Roman" w:cs="Times New Roman"/>
          <w:sz w:val="26"/>
          <w:szCs w:val="26"/>
          <w:lang w:val="vi-VN" w:eastAsia="vi-VN"/>
        </w:rPr>
        <w:t>theo dõi quá trình đóng</w:t>
      </w:r>
      <w:r w:rsidR="00666A29" w:rsidRPr="00C82694">
        <w:rPr>
          <w:rFonts w:eastAsia="Times New Roman" w:cs="Times New Roman"/>
          <w:sz w:val="26"/>
          <w:szCs w:val="26"/>
          <w:lang w:eastAsia="vi-VN"/>
        </w:rPr>
        <w:t xml:space="preserve">, </w:t>
      </w:r>
      <w:r w:rsidRPr="00C82694">
        <w:rPr>
          <w:rFonts w:eastAsia="Times New Roman" w:cs="Times New Roman"/>
          <w:sz w:val="26"/>
          <w:szCs w:val="26"/>
          <w:lang w:val="vi-VN" w:eastAsia="vi-VN"/>
        </w:rPr>
        <w:t>hưởng BHYT của bản thân; cập nhật các thông tin về chính sách BHXH, BHYT, BHTN; thực hiện một số dịch vụ công của ngành BHXH Việt Nam</w:t>
      </w:r>
      <w:r w:rsidR="009B318C" w:rsidRPr="00C82694">
        <w:rPr>
          <w:rFonts w:eastAsia="Times New Roman" w:cs="Times New Roman"/>
          <w:sz w:val="26"/>
          <w:szCs w:val="26"/>
          <w:lang w:eastAsia="vi-VN"/>
        </w:rPr>
        <w:t>.</w:t>
      </w:r>
      <w:r w:rsidR="00A11BD1" w:rsidRPr="00C82694">
        <w:rPr>
          <w:rFonts w:eastAsia="Times New Roman" w:cs="Times New Roman"/>
          <w:sz w:val="26"/>
          <w:szCs w:val="26"/>
          <w:lang w:eastAsia="vi-VN"/>
        </w:rPr>
        <w:t xml:space="preserve"> Khi đi khám chữa bệnh tại các bệnh viện, cơ sở khám chữa bệnh, sinh viên chỉ cần đăng nhập và cung cấp thông tin về BHYT cho đơn vị khám bệnh, không cần dùng thẻ bảo hiểm y tế bằng giấy, bởi vì các bệnh viện đã liên kết mã thẻ bảo hiểm y tế của sinh viên với cơ quan bảo hiểm xã hội tỉnh Đồng Nai. Việc sử dụng phần mềm</w:t>
      </w:r>
      <w:r w:rsidR="00C82694" w:rsidRPr="00C82694">
        <w:rPr>
          <w:rFonts w:eastAsia="Times New Roman" w:cs="Times New Roman"/>
          <w:sz w:val="26"/>
          <w:szCs w:val="26"/>
          <w:lang w:eastAsia="vi-VN"/>
        </w:rPr>
        <w:t xml:space="preserve"> ứng dựng</w:t>
      </w:r>
      <w:r w:rsidR="00A11BD1" w:rsidRPr="00C82694">
        <w:rPr>
          <w:rFonts w:eastAsia="Times New Roman" w:cs="Times New Roman"/>
          <w:sz w:val="26"/>
          <w:szCs w:val="26"/>
          <w:lang w:eastAsia="vi-VN"/>
        </w:rPr>
        <w:t xml:space="preserve"> VSSID</w:t>
      </w:r>
      <w:r w:rsidR="00C82694" w:rsidRPr="00C82694">
        <w:rPr>
          <w:rFonts w:eastAsia="Times New Roman" w:cs="Times New Roman"/>
          <w:sz w:val="26"/>
          <w:szCs w:val="26"/>
          <w:lang w:eastAsia="vi-VN"/>
        </w:rPr>
        <w:t>-BHXH rất thuận tiện cho các sinh viên mọi lúc mọi nơi khi tham gia khám chữa bệnh và hưởng chế độ khám bệnh bảo hiểm y tế theo quy định.</w:t>
      </w:r>
    </w:p>
    <w:p w:rsidR="00FB06CF" w:rsidRPr="00C82694" w:rsidRDefault="007C1B32" w:rsidP="0030006F">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b/>
          <w:sz w:val="26"/>
          <w:szCs w:val="26"/>
          <w:lang w:eastAsia="vi-VN"/>
        </w:rPr>
        <w:t>2</w:t>
      </w:r>
      <w:r w:rsidR="007B7E7F" w:rsidRPr="00C82694">
        <w:rPr>
          <w:rFonts w:eastAsia="Times New Roman" w:cs="Times New Roman"/>
          <w:b/>
          <w:sz w:val="26"/>
          <w:szCs w:val="26"/>
          <w:lang w:eastAsia="vi-VN"/>
        </w:rPr>
        <w:t xml:space="preserve">. </w:t>
      </w:r>
      <w:r w:rsidRPr="00C82694">
        <w:rPr>
          <w:rFonts w:eastAsia="Times New Roman" w:cs="Times New Roman"/>
          <w:b/>
          <w:sz w:val="26"/>
          <w:szCs w:val="26"/>
          <w:lang w:eastAsia="vi-VN"/>
        </w:rPr>
        <w:t>Bảo hiểm y tế tự nguyện</w:t>
      </w:r>
      <w:r w:rsidR="007B7E7F" w:rsidRPr="00C82694">
        <w:rPr>
          <w:rFonts w:eastAsia="Times New Roman" w:cs="Times New Roman"/>
          <w:b/>
          <w:sz w:val="26"/>
          <w:szCs w:val="26"/>
          <w:lang w:eastAsia="vi-VN"/>
        </w:rPr>
        <w:t>:</w:t>
      </w:r>
    </w:p>
    <w:p w:rsidR="007B7E7F" w:rsidRPr="00C82694" w:rsidRDefault="00027DF9" w:rsidP="0030006F">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sz w:val="26"/>
          <w:szCs w:val="26"/>
          <w:lang w:eastAsia="vi-VN"/>
        </w:rPr>
        <w:t>Mức đóng: 1</w:t>
      </w:r>
      <w:r w:rsidR="00666A29" w:rsidRPr="00C82694">
        <w:rPr>
          <w:rFonts w:eastAsia="Times New Roman" w:cs="Times New Roman"/>
          <w:sz w:val="26"/>
          <w:szCs w:val="26"/>
          <w:lang w:eastAsia="vi-VN"/>
        </w:rPr>
        <w:t>2</w:t>
      </w:r>
      <w:r w:rsidRPr="00C82694">
        <w:rPr>
          <w:rFonts w:eastAsia="Times New Roman" w:cs="Times New Roman"/>
          <w:sz w:val="26"/>
          <w:szCs w:val="26"/>
          <w:lang w:eastAsia="vi-VN"/>
        </w:rPr>
        <w:t>0.000 đồng/SV/Năm.</w:t>
      </w:r>
    </w:p>
    <w:p w:rsidR="00027DF9" w:rsidRPr="00C82694" w:rsidRDefault="00027DF9" w:rsidP="0030006F">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Quyền lợi được hưởng:</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2"/>
        <w:gridCol w:w="2268"/>
      </w:tblGrid>
      <w:tr w:rsidR="00C82694" w:rsidRPr="00C82694" w:rsidTr="00492CD3">
        <w:tc>
          <w:tcPr>
            <w:tcW w:w="2694" w:type="dxa"/>
            <w:shd w:val="clear" w:color="auto" w:fill="auto"/>
            <w:vAlign w:val="center"/>
          </w:tcPr>
          <w:p w:rsidR="00886BF8" w:rsidRPr="00C82694" w:rsidRDefault="00886BF8" w:rsidP="00A43B59">
            <w:pPr>
              <w:tabs>
                <w:tab w:val="left" w:pos="720"/>
              </w:tabs>
              <w:spacing w:before="60" w:after="60" w:line="276" w:lineRule="auto"/>
              <w:jc w:val="center"/>
              <w:rPr>
                <w:b/>
                <w:sz w:val="26"/>
                <w:szCs w:val="26"/>
                <w:lang w:val="fr-FR"/>
              </w:rPr>
            </w:pPr>
            <w:r w:rsidRPr="00C82694">
              <w:rPr>
                <w:b/>
                <w:sz w:val="26"/>
                <w:szCs w:val="26"/>
                <w:lang w:val="fr-FR"/>
              </w:rPr>
              <w:lastRenderedPageBreak/>
              <w:t>Phạm vi bảo hiểm</w:t>
            </w:r>
          </w:p>
          <w:p w:rsidR="00886BF8" w:rsidRPr="00C82694" w:rsidRDefault="00886BF8" w:rsidP="00A43B59">
            <w:pPr>
              <w:tabs>
                <w:tab w:val="left" w:pos="720"/>
              </w:tabs>
              <w:spacing w:before="60" w:after="60" w:line="276" w:lineRule="auto"/>
              <w:jc w:val="center"/>
              <w:rPr>
                <w:b/>
                <w:sz w:val="26"/>
                <w:szCs w:val="26"/>
                <w:lang w:val="fr-FR"/>
              </w:rPr>
            </w:pPr>
          </w:p>
        </w:tc>
        <w:tc>
          <w:tcPr>
            <w:tcW w:w="4962" w:type="dxa"/>
            <w:shd w:val="clear" w:color="auto" w:fill="auto"/>
            <w:vAlign w:val="center"/>
          </w:tcPr>
          <w:p w:rsidR="00886BF8" w:rsidRPr="00C82694" w:rsidRDefault="00886BF8" w:rsidP="00A43B59">
            <w:pPr>
              <w:tabs>
                <w:tab w:val="left" w:pos="720"/>
              </w:tabs>
              <w:spacing w:before="60" w:after="60" w:line="276" w:lineRule="auto"/>
              <w:jc w:val="center"/>
              <w:rPr>
                <w:b/>
                <w:sz w:val="26"/>
                <w:szCs w:val="26"/>
                <w:lang w:val="fr-FR"/>
              </w:rPr>
            </w:pPr>
            <w:r w:rsidRPr="00C82694">
              <w:rPr>
                <w:b/>
                <w:sz w:val="26"/>
                <w:szCs w:val="26"/>
                <w:lang w:val="fr-FR"/>
              </w:rPr>
              <w:t>Quyền lợi bảo hiểm</w:t>
            </w:r>
          </w:p>
        </w:tc>
        <w:tc>
          <w:tcPr>
            <w:tcW w:w="2268" w:type="dxa"/>
            <w:shd w:val="clear" w:color="auto" w:fill="auto"/>
            <w:vAlign w:val="center"/>
          </w:tcPr>
          <w:p w:rsidR="00886BF8" w:rsidRPr="00C82694" w:rsidRDefault="00886BF8" w:rsidP="00A43B59">
            <w:pPr>
              <w:tabs>
                <w:tab w:val="left" w:pos="720"/>
              </w:tabs>
              <w:spacing w:before="60" w:after="60" w:line="276" w:lineRule="auto"/>
              <w:jc w:val="center"/>
              <w:rPr>
                <w:b/>
                <w:sz w:val="26"/>
                <w:szCs w:val="26"/>
                <w:lang w:val="fr-FR"/>
              </w:rPr>
            </w:pPr>
            <w:r w:rsidRPr="00C82694">
              <w:rPr>
                <w:b/>
                <w:sz w:val="26"/>
                <w:szCs w:val="26"/>
                <w:lang w:val="fr-FR"/>
              </w:rPr>
              <w:t>Số tiền bảo hiểm (VNĐ/học sinh/năm)</w:t>
            </w:r>
          </w:p>
        </w:tc>
      </w:tr>
      <w:tr w:rsidR="00C82694" w:rsidRPr="00C82694" w:rsidTr="00492CD3">
        <w:tc>
          <w:tcPr>
            <w:tcW w:w="2694" w:type="dxa"/>
            <w:shd w:val="clear" w:color="auto" w:fill="auto"/>
          </w:tcPr>
          <w:p w:rsidR="00886BF8" w:rsidRPr="00C82694" w:rsidRDefault="00886BF8" w:rsidP="00CF1EDA">
            <w:pPr>
              <w:tabs>
                <w:tab w:val="left" w:pos="720"/>
              </w:tabs>
              <w:spacing w:before="60" w:after="60" w:line="276" w:lineRule="auto"/>
              <w:jc w:val="both"/>
              <w:rPr>
                <w:sz w:val="26"/>
                <w:szCs w:val="26"/>
                <w:lang w:val="fr-FR"/>
              </w:rPr>
            </w:pPr>
            <w:r w:rsidRPr="00C82694">
              <w:rPr>
                <w:sz w:val="26"/>
                <w:szCs w:val="26"/>
                <w:lang w:val="fr-FR"/>
              </w:rPr>
              <w:t>Điều kiện A - Chết do ốm đau, bệnh tật</w:t>
            </w:r>
          </w:p>
        </w:tc>
        <w:tc>
          <w:tcPr>
            <w:tcW w:w="4962" w:type="dxa"/>
            <w:shd w:val="clear" w:color="auto" w:fill="auto"/>
          </w:tcPr>
          <w:p w:rsidR="00886BF8" w:rsidRPr="00C82694" w:rsidRDefault="00886BF8" w:rsidP="00CF1EDA">
            <w:pPr>
              <w:tabs>
                <w:tab w:val="left" w:pos="720"/>
              </w:tabs>
              <w:spacing w:before="60" w:after="60" w:line="276" w:lineRule="auto"/>
              <w:jc w:val="both"/>
              <w:rPr>
                <w:sz w:val="26"/>
                <w:szCs w:val="26"/>
                <w:lang w:val="fr-FR"/>
              </w:rPr>
            </w:pPr>
            <w:r w:rsidRPr="00C82694">
              <w:rPr>
                <w:spacing w:val="-6"/>
                <w:sz w:val="26"/>
                <w:szCs w:val="26"/>
                <w:lang w:val="fr-FR"/>
              </w:rPr>
              <w:t>Trả toàn bộ số tiền bảo hiểm ghi trên Hợp đồng bảo hiểm hoặc Giấy chứng nhận bảo hiểm.</w:t>
            </w:r>
          </w:p>
        </w:tc>
        <w:tc>
          <w:tcPr>
            <w:tcW w:w="2268" w:type="dxa"/>
            <w:shd w:val="clear" w:color="auto" w:fill="auto"/>
          </w:tcPr>
          <w:p w:rsidR="00886BF8" w:rsidRPr="00C82694" w:rsidRDefault="00886BF8" w:rsidP="00666A29">
            <w:pPr>
              <w:tabs>
                <w:tab w:val="left" w:pos="720"/>
              </w:tabs>
              <w:spacing w:before="60" w:after="60" w:line="276" w:lineRule="auto"/>
              <w:jc w:val="center"/>
              <w:rPr>
                <w:sz w:val="26"/>
                <w:szCs w:val="26"/>
                <w:lang w:val="fr-FR"/>
              </w:rPr>
            </w:pPr>
            <w:r w:rsidRPr="00C82694">
              <w:rPr>
                <w:sz w:val="26"/>
                <w:szCs w:val="26"/>
                <w:lang w:val="fr-FR"/>
              </w:rPr>
              <w:t>1</w:t>
            </w:r>
            <w:r w:rsidR="00666A29" w:rsidRPr="00C82694">
              <w:rPr>
                <w:sz w:val="26"/>
                <w:szCs w:val="26"/>
                <w:lang w:val="fr-FR"/>
              </w:rPr>
              <w:t>8</w:t>
            </w:r>
            <w:r w:rsidRPr="00C82694">
              <w:rPr>
                <w:sz w:val="26"/>
                <w:szCs w:val="26"/>
                <w:lang w:val="fr-FR"/>
              </w:rPr>
              <w:t>.000.000 VNĐ</w:t>
            </w:r>
          </w:p>
        </w:tc>
      </w:tr>
      <w:tr w:rsidR="00C82694" w:rsidRPr="00C82694" w:rsidTr="00492CD3">
        <w:tc>
          <w:tcPr>
            <w:tcW w:w="2694" w:type="dxa"/>
            <w:shd w:val="clear" w:color="auto" w:fill="auto"/>
          </w:tcPr>
          <w:p w:rsidR="00886BF8" w:rsidRPr="00C82694" w:rsidRDefault="00886BF8" w:rsidP="00CF1EDA">
            <w:pPr>
              <w:tabs>
                <w:tab w:val="left" w:pos="720"/>
              </w:tabs>
              <w:spacing w:before="60" w:after="60" w:line="276" w:lineRule="auto"/>
              <w:jc w:val="both"/>
              <w:rPr>
                <w:sz w:val="26"/>
                <w:szCs w:val="26"/>
                <w:lang w:val="fr-FR"/>
              </w:rPr>
            </w:pPr>
            <w:r w:rsidRPr="00C82694">
              <w:rPr>
                <w:sz w:val="26"/>
                <w:szCs w:val="26"/>
                <w:lang w:val="fr-FR"/>
              </w:rPr>
              <w:t>Điều kiện B - Chết hoặc thương tật thân thể do tai nạn</w:t>
            </w:r>
          </w:p>
        </w:tc>
        <w:tc>
          <w:tcPr>
            <w:tcW w:w="4962" w:type="dxa"/>
            <w:shd w:val="clear" w:color="auto" w:fill="auto"/>
          </w:tcPr>
          <w:p w:rsidR="00886BF8" w:rsidRPr="00C82694" w:rsidRDefault="00886BF8" w:rsidP="00CF1EDA">
            <w:pPr>
              <w:tabs>
                <w:tab w:val="left" w:pos="720"/>
              </w:tabs>
              <w:spacing w:before="60" w:after="60" w:line="276" w:lineRule="auto"/>
              <w:jc w:val="both"/>
              <w:rPr>
                <w:spacing w:val="-6"/>
                <w:sz w:val="26"/>
                <w:szCs w:val="26"/>
                <w:lang w:val="fr-FR"/>
              </w:rPr>
            </w:pPr>
            <w:r w:rsidRPr="00C82694">
              <w:rPr>
                <w:spacing w:val="-6"/>
                <w:sz w:val="26"/>
                <w:szCs w:val="26"/>
                <w:lang w:val="fr-FR"/>
              </w:rPr>
              <w:t xml:space="preserve">Trường hợp chết do tai nạn : Trả toàn bộ số tiền bảo hiểm ghi trên Hợp đồng bảo hiểm hoặc Giấy chứng nhận bảo hiểm. </w:t>
            </w:r>
          </w:p>
          <w:p w:rsidR="00886BF8" w:rsidRPr="00C82694" w:rsidRDefault="00886BF8" w:rsidP="00CF1EDA">
            <w:pPr>
              <w:tabs>
                <w:tab w:val="left" w:pos="720"/>
              </w:tabs>
              <w:spacing w:before="60" w:after="60" w:line="276" w:lineRule="auto"/>
              <w:jc w:val="both"/>
              <w:rPr>
                <w:sz w:val="26"/>
                <w:szCs w:val="26"/>
                <w:lang w:val="fr-FR"/>
              </w:rPr>
            </w:pPr>
            <w:r w:rsidRPr="00C82694">
              <w:rPr>
                <w:spacing w:val="-6"/>
                <w:sz w:val="26"/>
                <w:szCs w:val="26"/>
                <w:lang w:val="fr-FR"/>
              </w:rPr>
              <w:t>Trường hợp thương tật thân thể do tai nạn: trả theo bảng tỷ lệ trả tiền bảo hiểm thương tật hiện hành của Tổng Công ty Bảo hiểm BIDV.</w:t>
            </w:r>
          </w:p>
        </w:tc>
        <w:tc>
          <w:tcPr>
            <w:tcW w:w="2268" w:type="dxa"/>
            <w:shd w:val="clear" w:color="auto" w:fill="auto"/>
          </w:tcPr>
          <w:p w:rsidR="00886BF8" w:rsidRPr="00C82694" w:rsidRDefault="00886BF8" w:rsidP="00CF1EDA">
            <w:pPr>
              <w:tabs>
                <w:tab w:val="left" w:pos="720"/>
              </w:tabs>
              <w:spacing w:before="60" w:after="60" w:line="276" w:lineRule="auto"/>
              <w:jc w:val="center"/>
              <w:rPr>
                <w:sz w:val="26"/>
                <w:szCs w:val="26"/>
                <w:lang w:val="fr-FR"/>
              </w:rPr>
            </w:pPr>
          </w:p>
          <w:p w:rsidR="00886BF8" w:rsidRPr="00C82694" w:rsidRDefault="00886BF8" w:rsidP="00CF1EDA">
            <w:pPr>
              <w:spacing w:line="276" w:lineRule="auto"/>
              <w:jc w:val="center"/>
              <w:rPr>
                <w:sz w:val="26"/>
                <w:szCs w:val="26"/>
                <w:lang w:val="fr-FR"/>
              </w:rPr>
            </w:pPr>
            <w:r w:rsidRPr="00C82694">
              <w:rPr>
                <w:sz w:val="26"/>
                <w:szCs w:val="26"/>
                <w:lang w:val="fr-FR"/>
              </w:rPr>
              <w:t>20.000.000 VNĐ</w:t>
            </w:r>
          </w:p>
        </w:tc>
      </w:tr>
      <w:tr w:rsidR="00C82694" w:rsidRPr="00C82694" w:rsidTr="00492CD3">
        <w:tc>
          <w:tcPr>
            <w:tcW w:w="2694" w:type="dxa"/>
            <w:shd w:val="clear" w:color="auto" w:fill="auto"/>
          </w:tcPr>
          <w:p w:rsidR="00886BF8" w:rsidRPr="00C82694" w:rsidRDefault="00886BF8" w:rsidP="00CF1EDA">
            <w:pPr>
              <w:tabs>
                <w:tab w:val="left" w:pos="720"/>
              </w:tabs>
              <w:spacing w:before="60" w:after="60" w:line="276" w:lineRule="auto"/>
              <w:jc w:val="both"/>
              <w:rPr>
                <w:sz w:val="26"/>
                <w:szCs w:val="26"/>
                <w:lang w:val="fr-FR"/>
              </w:rPr>
            </w:pPr>
            <w:r w:rsidRPr="00C82694">
              <w:rPr>
                <w:sz w:val="26"/>
                <w:szCs w:val="26"/>
                <w:lang w:val="fr-FR"/>
              </w:rPr>
              <w:t>Điều kiện C - Phẫu thuật do ốm đau, bệnh tật</w:t>
            </w:r>
          </w:p>
        </w:tc>
        <w:tc>
          <w:tcPr>
            <w:tcW w:w="4962" w:type="dxa"/>
            <w:shd w:val="clear" w:color="auto" w:fill="auto"/>
          </w:tcPr>
          <w:p w:rsidR="00886BF8" w:rsidRPr="00C82694" w:rsidRDefault="00886BF8" w:rsidP="00CF1EDA">
            <w:pPr>
              <w:tabs>
                <w:tab w:val="left" w:pos="720"/>
              </w:tabs>
              <w:spacing w:before="60" w:after="60" w:line="276" w:lineRule="auto"/>
              <w:jc w:val="both"/>
              <w:rPr>
                <w:sz w:val="26"/>
                <w:szCs w:val="26"/>
                <w:lang w:val="fr-FR"/>
              </w:rPr>
            </w:pPr>
            <w:r w:rsidRPr="00C82694">
              <w:rPr>
                <w:spacing w:val="-6"/>
                <w:sz w:val="26"/>
                <w:szCs w:val="26"/>
                <w:lang w:val="fr-FR"/>
              </w:rPr>
              <w:t>Trả tiền theo bảng tỷ lệ phẫu thuật hiện hành của Tổng Công ty Bảo hiểm BIDV.</w:t>
            </w:r>
          </w:p>
        </w:tc>
        <w:tc>
          <w:tcPr>
            <w:tcW w:w="2268" w:type="dxa"/>
            <w:shd w:val="clear" w:color="auto" w:fill="auto"/>
          </w:tcPr>
          <w:p w:rsidR="00886BF8" w:rsidRPr="00C82694" w:rsidRDefault="00886BF8" w:rsidP="00CF1EDA">
            <w:pPr>
              <w:tabs>
                <w:tab w:val="left" w:pos="720"/>
              </w:tabs>
              <w:spacing w:before="60" w:after="60" w:line="276" w:lineRule="auto"/>
              <w:jc w:val="center"/>
              <w:rPr>
                <w:sz w:val="26"/>
                <w:szCs w:val="26"/>
                <w:lang w:val="fr-FR"/>
              </w:rPr>
            </w:pPr>
            <w:r w:rsidRPr="00C82694">
              <w:rPr>
                <w:sz w:val="26"/>
                <w:szCs w:val="26"/>
                <w:lang w:val="fr-FR"/>
              </w:rPr>
              <w:t>20.000.000 VNĐ</w:t>
            </w:r>
          </w:p>
        </w:tc>
      </w:tr>
      <w:tr w:rsidR="00C82694" w:rsidRPr="00C82694" w:rsidTr="00492CD3">
        <w:tc>
          <w:tcPr>
            <w:tcW w:w="2694" w:type="dxa"/>
            <w:shd w:val="clear" w:color="auto" w:fill="auto"/>
          </w:tcPr>
          <w:p w:rsidR="00886BF8" w:rsidRPr="00C82694" w:rsidRDefault="00886BF8" w:rsidP="00CF1EDA">
            <w:pPr>
              <w:tabs>
                <w:tab w:val="left" w:pos="720"/>
              </w:tabs>
              <w:spacing w:before="60" w:after="60" w:line="276" w:lineRule="auto"/>
              <w:jc w:val="both"/>
              <w:rPr>
                <w:sz w:val="26"/>
                <w:szCs w:val="26"/>
                <w:lang w:val="fr-FR"/>
              </w:rPr>
            </w:pPr>
            <w:r w:rsidRPr="00C82694">
              <w:rPr>
                <w:sz w:val="26"/>
                <w:szCs w:val="26"/>
                <w:lang w:val="fr-FR"/>
              </w:rPr>
              <w:t>Điều kiện D - Nằm viện do ốm đau, bệnh tật, thương tật thân thể do tai nạn</w:t>
            </w:r>
          </w:p>
        </w:tc>
        <w:tc>
          <w:tcPr>
            <w:tcW w:w="4962" w:type="dxa"/>
            <w:shd w:val="clear" w:color="auto" w:fill="auto"/>
          </w:tcPr>
          <w:p w:rsidR="00886BF8" w:rsidRPr="00C82694" w:rsidRDefault="00886BF8" w:rsidP="00CF1EDA">
            <w:pPr>
              <w:tabs>
                <w:tab w:val="left" w:pos="567"/>
              </w:tabs>
              <w:spacing w:before="60" w:after="40"/>
              <w:jc w:val="both"/>
              <w:rPr>
                <w:spacing w:val="-6"/>
                <w:sz w:val="26"/>
                <w:szCs w:val="26"/>
                <w:lang w:val="fr-FR"/>
              </w:rPr>
            </w:pPr>
            <w:r w:rsidRPr="00C82694">
              <w:rPr>
                <w:spacing w:val="-6"/>
                <w:sz w:val="26"/>
                <w:szCs w:val="26"/>
                <w:lang w:val="fr-FR"/>
              </w:rPr>
              <w:t>+ Điều trị tại bệnh viện theo phương pháp Tây Y: Trả trợ cấp nằm viện mỗi ngày 0,5% của số tiền bảo hiểm, không quá 60 ngày/năm bảo hiểm.</w:t>
            </w:r>
          </w:p>
          <w:p w:rsidR="00886BF8" w:rsidRPr="00C82694" w:rsidRDefault="00886BF8" w:rsidP="00CF1EDA">
            <w:pPr>
              <w:tabs>
                <w:tab w:val="left" w:pos="720"/>
              </w:tabs>
              <w:spacing w:before="40" w:after="40"/>
              <w:jc w:val="both"/>
              <w:rPr>
                <w:spacing w:val="-6"/>
                <w:sz w:val="26"/>
                <w:szCs w:val="26"/>
                <w:lang w:val="fr-FR"/>
              </w:rPr>
            </w:pPr>
            <w:r w:rsidRPr="00C82694">
              <w:rPr>
                <w:spacing w:val="-6"/>
                <w:sz w:val="26"/>
                <w:szCs w:val="26"/>
                <w:lang w:val="fr-FR"/>
              </w:rPr>
              <w:t>+ Điều trị tại bệnh viện theo phương pháp Đông Y: Chi trả trợ cấp mỗi ngày  0,2% của số tiền bảo hiểm, không quá 150 ngày/ năm bảo hiểm.</w:t>
            </w:r>
          </w:p>
        </w:tc>
        <w:tc>
          <w:tcPr>
            <w:tcW w:w="2268" w:type="dxa"/>
            <w:shd w:val="clear" w:color="auto" w:fill="auto"/>
          </w:tcPr>
          <w:p w:rsidR="00886BF8" w:rsidRPr="00C82694" w:rsidRDefault="00886BF8" w:rsidP="00CF1EDA">
            <w:pPr>
              <w:tabs>
                <w:tab w:val="left" w:pos="720"/>
              </w:tabs>
              <w:spacing w:before="60" w:after="60" w:line="276" w:lineRule="auto"/>
              <w:jc w:val="center"/>
              <w:rPr>
                <w:sz w:val="26"/>
                <w:szCs w:val="26"/>
                <w:lang w:val="fr-FR"/>
              </w:rPr>
            </w:pPr>
            <w:r w:rsidRPr="00C82694">
              <w:rPr>
                <w:sz w:val="26"/>
                <w:szCs w:val="26"/>
                <w:lang w:val="fr-FR"/>
              </w:rPr>
              <w:t>20.000.000 VNĐ</w:t>
            </w:r>
          </w:p>
        </w:tc>
      </w:tr>
    </w:tbl>
    <w:p w:rsidR="00C82694" w:rsidRPr="00C82694" w:rsidRDefault="00C82694"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Sinh viên trong quá trình sinh hoạt nếu gặp tai nạn hoặc ốm đau bệnh tật liên hệ với Phòng Kế hoạch - Tài chính để nộp hồ sơ tai nạn</w:t>
      </w:r>
      <w:r>
        <w:rPr>
          <w:rFonts w:eastAsia="Times New Roman" w:cs="Times New Roman"/>
          <w:sz w:val="26"/>
          <w:szCs w:val="26"/>
          <w:lang w:eastAsia="vi-VN"/>
        </w:rPr>
        <w:t>,</w:t>
      </w:r>
      <w:r w:rsidRPr="00C82694">
        <w:rPr>
          <w:rFonts w:eastAsia="Times New Roman" w:cs="Times New Roman"/>
          <w:sz w:val="26"/>
          <w:szCs w:val="26"/>
          <w:lang w:eastAsia="vi-VN"/>
        </w:rPr>
        <w:t xml:space="preserve"> hồ sơ</w:t>
      </w:r>
      <w:r>
        <w:rPr>
          <w:rFonts w:eastAsia="Times New Roman" w:cs="Times New Roman"/>
          <w:sz w:val="26"/>
          <w:szCs w:val="26"/>
          <w:lang w:eastAsia="vi-VN"/>
        </w:rPr>
        <w:t xml:space="preserve"> khám</w:t>
      </w:r>
      <w:r w:rsidRPr="00C82694">
        <w:rPr>
          <w:rFonts w:eastAsia="Times New Roman" w:cs="Times New Roman"/>
          <w:sz w:val="26"/>
          <w:szCs w:val="26"/>
          <w:lang w:eastAsia="vi-VN"/>
        </w:rPr>
        <w:t xml:space="preserve"> chữa bệnh. Phòng Kế hoạch - Tài chính sẽ chuyển hồ sơ đến Công ty bảo hiểm để thực hiện chi trả quyền lợi bảo hiểm (nêu trên) cho sinh viên theo quy định.  </w:t>
      </w:r>
    </w:p>
    <w:p w:rsidR="009664BC" w:rsidRPr="00C82694" w:rsidRDefault="007C1B32"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b/>
          <w:sz w:val="26"/>
          <w:szCs w:val="26"/>
          <w:lang w:eastAsia="vi-VN"/>
        </w:rPr>
        <w:t>3</w:t>
      </w:r>
      <w:r w:rsidR="005A47B4" w:rsidRPr="00C82694">
        <w:rPr>
          <w:rFonts w:eastAsia="Times New Roman" w:cs="Times New Roman"/>
          <w:b/>
          <w:sz w:val="26"/>
          <w:szCs w:val="26"/>
          <w:lang w:eastAsia="vi-VN"/>
        </w:rPr>
        <w:t xml:space="preserve">. </w:t>
      </w:r>
      <w:r w:rsidRPr="00C82694">
        <w:rPr>
          <w:rFonts w:eastAsia="Times New Roman" w:cs="Times New Roman"/>
          <w:b/>
          <w:sz w:val="26"/>
          <w:szCs w:val="26"/>
          <w:lang w:eastAsia="vi-VN"/>
        </w:rPr>
        <w:t>Tiền đóng học lại, thi lại, học cải thiện</w:t>
      </w:r>
      <w:r w:rsidR="005A47B4" w:rsidRPr="00C82694">
        <w:rPr>
          <w:rFonts w:eastAsia="Times New Roman" w:cs="Times New Roman"/>
          <w:b/>
          <w:sz w:val="26"/>
          <w:szCs w:val="26"/>
          <w:lang w:eastAsia="vi-VN"/>
        </w:rPr>
        <w:t>:</w:t>
      </w:r>
    </w:p>
    <w:p w:rsidR="00F74D3A" w:rsidRPr="00C82694" w:rsidRDefault="00492CD3"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Mức thu:</w:t>
      </w:r>
    </w:p>
    <w:p w:rsidR="00F74D3A" w:rsidRPr="00C82694" w:rsidRDefault="00011C82" w:rsidP="00F74D3A">
      <w:pPr>
        <w:shd w:val="clear" w:color="auto" w:fill="FFFFFF"/>
        <w:spacing w:before="120" w:after="120"/>
        <w:ind w:firstLine="567"/>
        <w:jc w:val="both"/>
        <w:rPr>
          <w:sz w:val="26"/>
          <w:szCs w:val="26"/>
        </w:rPr>
      </w:pPr>
      <w:r w:rsidRPr="00C82694">
        <w:rPr>
          <w:sz w:val="26"/>
          <w:szCs w:val="26"/>
        </w:rPr>
        <w:t>- Lệ phí học lại, cải thiện: 220.000 đồng/tín chỉ.</w:t>
      </w:r>
    </w:p>
    <w:p w:rsidR="00F74D3A" w:rsidRPr="00C82694" w:rsidRDefault="00011C82" w:rsidP="00F74D3A">
      <w:pPr>
        <w:shd w:val="clear" w:color="auto" w:fill="FFFFFF"/>
        <w:spacing w:before="120" w:after="120"/>
        <w:ind w:firstLine="567"/>
        <w:jc w:val="both"/>
        <w:rPr>
          <w:sz w:val="26"/>
          <w:szCs w:val="26"/>
        </w:rPr>
      </w:pPr>
      <w:r w:rsidRPr="00C82694">
        <w:rPr>
          <w:sz w:val="26"/>
          <w:szCs w:val="26"/>
        </w:rPr>
        <w:t>- Lệ phí thi lại: 200.000 đồng/môn.</w:t>
      </w:r>
    </w:p>
    <w:p w:rsidR="00F74D3A" w:rsidRPr="00C82694" w:rsidRDefault="00666A29" w:rsidP="00F74D3A">
      <w:pPr>
        <w:shd w:val="clear" w:color="auto" w:fill="FFFFFF"/>
        <w:spacing w:before="120" w:after="120"/>
        <w:ind w:firstLine="567"/>
        <w:jc w:val="both"/>
        <w:rPr>
          <w:sz w:val="26"/>
          <w:szCs w:val="26"/>
        </w:rPr>
      </w:pPr>
      <w:r w:rsidRPr="00C82694">
        <w:rPr>
          <w:b/>
          <w:sz w:val="26"/>
          <w:szCs w:val="26"/>
        </w:rPr>
        <w:t xml:space="preserve">* Lưu ý: </w:t>
      </w:r>
      <w:r w:rsidRPr="00C82694">
        <w:rPr>
          <w:sz w:val="26"/>
          <w:szCs w:val="26"/>
        </w:rPr>
        <w:t>Các bạn sinh viên đã đóng tiền học lại, thi lại, học cải thiện theo thông báo của Phòng Đào tạo, sau khi đóng tiền</w:t>
      </w:r>
      <w:r w:rsidR="00435387" w:rsidRPr="00C82694">
        <w:rPr>
          <w:sz w:val="26"/>
          <w:szCs w:val="26"/>
        </w:rPr>
        <w:t xml:space="preserve"> mà</w:t>
      </w:r>
      <w:r w:rsidRPr="00C82694">
        <w:rPr>
          <w:sz w:val="26"/>
          <w:szCs w:val="26"/>
        </w:rPr>
        <w:t xml:space="preserve"> không tham gia lớp học</w:t>
      </w:r>
      <w:r w:rsidR="00435387" w:rsidRPr="00C82694">
        <w:rPr>
          <w:sz w:val="26"/>
          <w:szCs w:val="26"/>
        </w:rPr>
        <w:t xml:space="preserve"> </w:t>
      </w:r>
      <w:r w:rsidR="00F74D3A" w:rsidRPr="00C82694">
        <w:rPr>
          <w:sz w:val="26"/>
          <w:szCs w:val="26"/>
        </w:rPr>
        <w:t>Trường không</w:t>
      </w:r>
      <w:r w:rsidRPr="00C82694">
        <w:rPr>
          <w:sz w:val="26"/>
          <w:szCs w:val="26"/>
        </w:rPr>
        <w:t xml:space="preserve"> trả lại tiền đã đóng, trừ trường hợp</w:t>
      </w:r>
      <w:r w:rsidR="00435387" w:rsidRPr="00C82694">
        <w:rPr>
          <w:sz w:val="26"/>
          <w:szCs w:val="26"/>
        </w:rPr>
        <w:t xml:space="preserve"> do</w:t>
      </w:r>
      <w:r w:rsidRPr="00C82694">
        <w:rPr>
          <w:sz w:val="26"/>
          <w:szCs w:val="26"/>
        </w:rPr>
        <w:t xml:space="preserve"> ốm đau, tai nạn hoặc</w:t>
      </w:r>
      <w:r w:rsidR="00435387" w:rsidRPr="00C82694">
        <w:rPr>
          <w:sz w:val="26"/>
          <w:szCs w:val="26"/>
        </w:rPr>
        <w:t xml:space="preserve"> các lý do bất khả kháng khác</w:t>
      </w:r>
      <w:r w:rsidR="00F74D3A" w:rsidRPr="00C82694">
        <w:rPr>
          <w:sz w:val="26"/>
          <w:szCs w:val="26"/>
        </w:rPr>
        <w:t xml:space="preserve"> sẽ được xem xét giải quyết trả lại tiền học lại, thi lại, học cải thiện đã đóng,</w:t>
      </w:r>
      <w:r w:rsidRPr="00C82694">
        <w:rPr>
          <w:sz w:val="26"/>
          <w:szCs w:val="26"/>
        </w:rPr>
        <w:t xml:space="preserve"> nhưng phải có đơn</w:t>
      </w:r>
      <w:r w:rsidR="00F74D3A" w:rsidRPr="00C82694">
        <w:rPr>
          <w:sz w:val="26"/>
          <w:szCs w:val="26"/>
        </w:rPr>
        <w:t xml:space="preserve"> xin trả lại tiền đóng </w:t>
      </w:r>
      <w:r w:rsidRPr="00C82694">
        <w:rPr>
          <w:sz w:val="26"/>
          <w:szCs w:val="26"/>
        </w:rPr>
        <w:t>kèm theo minh chứng.</w:t>
      </w:r>
    </w:p>
    <w:p w:rsidR="00AE2AEE" w:rsidRPr="00C82694" w:rsidRDefault="00AE2AEE" w:rsidP="00F74D3A">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b/>
          <w:sz w:val="26"/>
          <w:szCs w:val="26"/>
          <w:lang w:eastAsia="vi-VN"/>
        </w:rPr>
        <w:t>4</w:t>
      </w:r>
      <w:r w:rsidR="006C452B" w:rsidRPr="00C82694">
        <w:rPr>
          <w:rFonts w:eastAsia="Times New Roman" w:cs="Times New Roman"/>
          <w:b/>
          <w:sz w:val="26"/>
          <w:szCs w:val="26"/>
          <w:lang w:eastAsia="vi-VN"/>
        </w:rPr>
        <w:t xml:space="preserve">. </w:t>
      </w:r>
      <w:r w:rsidRPr="00C82694">
        <w:rPr>
          <w:rFonts w:eastAsia="Times New Roman" w:cs="Times New Roman"/>
          <w:b/>
          <w:sz w:val="26"/>
          <w:szCs w:val="26"/>
          <w:lang w:eastAsia="vi-VN"/>
        </w:rPr>
        <w:t>Tiền làm thẻ sinh viên</w:t>
      </w:r>
    </w:p>
    <w:p w:rsidR="006C452B" w:rsidRPr="00C82694" w:rsidRDefault="00AE2AEE"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Mức thu 30.000 đồng/thẻ/sinh viên</w:t>
      </w:r>
      <w:r w:rsidR="00C82694" w:rsidRPr="00C82694">
        <w:rPr>
          <w:rFonts w:eastAsia="Times New Roman" w:cs="Times New Roman"/>
          <w:sz w:val="26"/>
          <w:szCs w:val="26"/>
          <w:lang w:eastAsia="vi-VN"/>
        </w:rPr>
        <w:t>.</w:t>
      </w:r>
      <w:r w:rsidR="00F74D3A" w:rsidRPr="00C82694">
        <w:rPr>
          <w:rFonts w:eastAsia="Times New Roman" w:cs="Times New Roman"/>
          <w:sz w:val="26"/>
          <w:szCs w:val="26"/>
          <w:lang w:eastAsia="vi-VN"/>
        </w:rPr>
        <w:t xml:space="preserve">Trường Đại học Đồng Nai phối hợp với Ngân hàng Vietcombank Đồng Nai làm thẻ </w:t>
      </w:r>
      <w:r w:rsidR="006C452B" w:rsidRPr="00C82694">
        <w:rPr>
          <w:rFonts w:eastAsia="Times New Roman" w:cs="Times New Roman"/>
          <w:sz w:val="26"/>
          <w:szCs w:val="26"/>
          <w:lang w:eastAsia="vi-VN"/>
        </w:rPr>
        <w:t xml:space="preserve">thẻ sinh viên gắn liền với thẻ </w:t>
      </w:r>
      <w:r w:rsidR="00F74D3A" w:rsidRPr="00C82694">
        <w:rPr>
          <w:rFonts w:eastAsia="Times New Roman" w:cs="Times New Roman"/>
          <w:sz w:val="26"/>
          <w:szCs w:val="26"/>
          <w:lang w:eastAsia="vi-VN"/>
        </w:rPr>
        <w:t xml:space="preserve">ATM ngân hàng vietcombank (2 trong 1) </w:t>
      </w:r>
      <w:r w:rsidR="006C452B" w:rsidRPr="00C82694">
        <w:rPr>
          <w:rFonts w:eastAsia="Times New Roman" w:cs="Times New Roman"/>
          <w:sz w:val="26"/>
          <w:szCs w:val="26"/>
          <w:lang w:eastAsia="vi-VN"/>
        </w:rPr>
        <w:t xml:space="preserve">cho các sinh viên. Các sinh viên vừa dùng thẻ để rút, chuyển tiền ngân hàng vừa dùng làm thẻ sinh viên để tham gia các hoạt động học tập tại trường.  </w:t>
      </w:r>
    </w:p>
    <w:p w:rsidR="00AE2AEE" w:rsidRPr="00C82694" w:rsidRDefault="00AE2AEE" w:rsidP="00F74D3A">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b/>
          <w:sz w:val="26"/>
          <w:szCs w:val="26"/>
          <w:lang w:eastAsia="vi-VN"/>
        </w:rPr>
        <w:t>5</w:t>
      </w:r>
      <w:r w:rsidR="006C452B" w:rsidRPr="00C82694">
        <w:rPr>
          <w:rFonts w:eastAsia="Times New Roman" w:cs="Times New Roman"/>
          <w:b/>
          <w:sz w:val="26"/>
          <w:szCs w:val="26"/>
          <w:lang w:eastAsia="vi-VN"/>
        </w:rPr>
        <w:t xml:space="preserve">. </w:t>
      </w:r>
      <w:r w:rsidRPr="00C82694">
        <w:rPr>
          <w:rFonts w:eastAsia="Times New Roman" w:cs="Times New Roman"/>
          <w:b/>
          <w:sz w:val="26"/>
          <w:szCs w:val="26"/>
          <w:lang w:eastAsia="vi-VN"/>
        </w:rPr>
        <w:t>Tiền quần áo thể dục</w:t>
      </w:r>
    </w:p>
    <w:p w:rsidR="006C452B" w:rsidRPr="00C82694" w:rsidRDefault="00AE2AEE"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lastRenderedPageBreak/>
        <w:t>Mức thu 1</w:t>
      </w:r>
      <w:r w:rsidR="007E0C34">
        <w:rPr>
          <w:rFonts w:eastAsia="Times New Roman" w:cs="Times New Roman"/>
          <w:sz w:val="26"/>
          <w:szCs w:val="26"/>
          <w:lang w:eastAsia="vi-VN"/>
        </w:rPr>
        <w:t>8</w:t>
      </w:r>
      <w:bookmarkStart w:id="0" w:name="_GoBack"/>
      <w:bookmarkEnd w:id="0"/>
      <w:r w:rsidRPr="00C82694">
        <w:rPr>
          <w:rFonts w:eastAsia="Times New Roman" w:cs="Times New Roman"/>
          <w:sz w:val="26"/>
          <w:szCs w:val="26"/>
          <w:lang w:eastAsia="vi-VN"/>
        </w:rPr>
        <w:t xml:space="preserve">0.000 đồng/bộ. </w:t>
      </w:r>
      <w:r w:rsidR="006C452B" w:rsidRPr="00C82694">
        <w:rPr>
          <w:rFonts w:eastAsia="Times New Roman" w:cs="Times New Roman"/>
          <w:sz w:val="26"/>
          <w:szCs w:val="26"/>
          <w:lang w:eastAsia="vi-VN"/>
        </w:rPr>
        <w:t>Trường mua và in logo Trường Đại học Đồng Nai lên áo sau đó cấp phát lại cho sinh viên để tham gia môn học thể dục, thể thao.</w:t>
      </w:r>
    </w:p>
    <w:p w:rsidR="00AE2AEE" w:rsidRPr="00C82694" w:rsidRDefault="00AE2AEE" w:rsidP="00F74D3A">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b/>
          <w:sz w:val="26"/>
          <w:szCs w:val="26"/>
          <w:lang w:eastAsia="vi-VN"/>
        </w:rPr>
        <w:t>6</w:t>
      </w:r>
      <w:r w:rsidR="006C452B" w:rsidRPr="00C82694">
        <w:rPr>
          <w:rFonts w:eastAsia="Times New Roman" w:cs="Times New Roman"/>
          <w:b/>
          <w:sz w:val="26"/>
          <w:szCs w:val="26"/>
          <w:lang w:eastAsia="vi-VN"/>
        </w:rPr>
        <w:t xml:space="preserve">. </w:t>
      </w:r>
      <w:r w:rsidRPr="00C82694">
        <w:rPr>
          <w:rFonts w:eastAsia="Times New Roman" w:cs="Times New Roman"/>
          <w:b/>
          <w:sz w:val="26"/>
          <w:szCs w:val="26"/>
          <w:lang w:eastAsia="vi-VN"/>
        </w:rPr>
        <w:t>Tiền học kỹ năng sống</w:t>
      </w:r>
    </w:p>
    <w:p w:rsidR="006C452B" w:rsidRPr="00C82694" w:rsidRDefault="00AE2AEE"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Mức thu</w:t>
      </w:r>
      <w:r w:rsidR="006C452B" w:rsidRPr="00C82694">
        <w:rPr>
          <w:rFonts w:eastAsia="Times New Roman" w:cs="Times New Roman"/>
          <w:sz w:val="26"/>
          <w:szCs w:val="26"/>
          <w:lang w:eastAsia="vi-VN"/>
        </w:rPr>
        <w:t xml:space="preserve"> 320.000 </w:t>
      </w:r>
      <w:r w:rsidRPr="00C82694">
        <w:rPr>
          <w:rFonts w:eastAsia="Times New Roman" w:cs="Times New Roman"/>
          <w:sz w:val="26"/>
          <w:szCs w:val="26"/>
          <w:lang w:eastAsia="vi-VN"/>
        </w:rPr>
        <w:t>đồng/sinh viên/khóa.</w:t>
      </w:r>
      <w:r w:rsidRPr="00C82694">
        <w:rPr>
          <w:rFonts w:eastAsia="Times New Roman" w:cs="Times New Roman"/>
          <w:b/>
          <w:sz w:val="26"/>
          <w:szCs w:val="26"/>
          <w:lang w:eastAsia="vi-VN"/>
        </w:rPr>
        <w:t xml:space="preserve"> </w:t>
      </w:r>
      <w:r w:rsidR="006C452B" w:rsidRPr="00C82694">
        <w:rPr>
          <w:rFonts w:eastAsia="Times New Roman" w:cs="Times New Roman"/>
          <w:sz w:val="26"/>
          <w:szCs w:val="26"/>
          <w:lang w:eastAsia="vi-VN"/>
        </w:rPr>
        <w:t>Sinh viên năm 1 được giảng dạy các kỹ năng sống theo chương trình học của Trường.</w:t>
      </w:r>
    </w:p>
    <w:p w:rsidR="00AE2AEE" w:rsidRPr="00C82694" w:rsidRDefault="00AE2AEE" w:rsidP="00F74D3A">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b/>
          <w:sz w:val="26"/>
          <w:szCs w:val="26"/>
          <w:lang w:eastAsia="vi-VN"/>
        </w:rPr>
        <w:t>7</w:t>
      </w:r>
      <w:r w:rsidR="006C452B" w:rsidRPr="00C82694">
        <w:rPr>
          <w:rFonts w:eastAsia="Times New Roman" w:cs="Times New Roman"/>
          <w:b/>
          <w:sz w:val="26"/>
          <w:szCs w:val="26"/>
          <w:lang w:eastAsia="vi-VN"/>
        </w:rPr>
        <w:t xml:space="preserve">. </w:t>
      </w:r>
      <w:r w:rsidRPr="00C82694">
        <w:rPr>
          <w:rFonts w:eastAsia="Times New Roman" w:cs="Times New Roman"/>
          <w:b/>
          <w:sz w:val="26"/>
          <w:szCs w:val="26"/>
          <w:lang w:eastAsia="vi-VN"/>
        </w:rPr>
        <w:t>Tiền thư viên:</w:t>
      </w:r>
    </w:p>
    <w:p w:rsidR="006C452B" w:rsidRPr="00C82694" w:rsidRDefault="00AE2AEE"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Mức thu</w:t>
      </w:r>
      <w:r w:rsidR="006C452B" w:rsidRPr="00C82694">
        <w:rPr>
          <w:rFonts w:eastAsia="Times New Roman" w:cs="Times New Roman"/>
          <w:sz w:val="26"/>
          <w:szCs w:val="26"/>
          <w:lang w:eastAsia="vi-VN"/>
        </w:rPr>
        <w:t xml:space="preserve"> 300.000 </w:t>
      </w:r>
      <w:r w:rsidRPr="00C82694">
        <w:rPr>
          <w:rFonts w:eastAsia="Times New Roman" w:cs="Times New Roman"/>
          <w:sz w:val="26"/>
          <w:szCs w:val="26"/>
          <w:lang w:eastAsia="vi-VN"/>
        </w:rPr>
        <w:t>đồng/sinh viên/năm học.</w:t>
      </w:r>
      <w:r w:rsidRPr="00C82694">
        <w:rPr>
          <w:rFonts w:eastAsia="Times New Roman" w:cs="Times New Roman"/>
          <w:b/>
          <w:sz w:val="26"/>
          <w:szCs w:val="26"/>
          <w:lang w:eastAsia="vi-VN"/>
        </w:rPr>
        <w:t xml:space="preserve"> </w:t>
      </w:r>
      <w:r w:rsidR="006C452B" w:rsidRPr="00C82694">
        <w:rPr>
          <w:rFonts w:eastAsia="Times New Roman" w:cs="Times New Roman"/>
          <w:sz w:val="26"/>
          <w:szCs w:val="26"/>
          <w:lang w:eastAsia="vi-VN"/>
        </w:rPr>
        <w:t xml:space="preserve">Sinh viên sử dụng tài khoản thư viện số của Trường để truy cập vào thư viện số do Trường liên kết với đơn vị cung cấp dịch vụ với </w:t>
      </w:r>
      <w:r w:rsidRPr="00C82694">
        <w:rPr>
          <w:rFonts w:eastAsia="Times New Roman" w:cs="Times New Roman"/>
          <w:sz w:val="26"/>
          <w:szCs w:val="26"/>
          <w:lang w:eastAsia="vi-VN"/>
        </w:rPr>
        <w:t>hàng</w:t>
      </w:r>
      <w:r w:rsidR="006C452B" w:rsidRPr="00C82694">
        <w:rPr>
          <w:rFonts w:eastAsia="Times New Roman" w:cs="Times New Roman"/>
          <w:sz w:val="26"/>
          <w:szCs w:val="26"/>
          <w:lang w:eastAsia="vi-VN"/>
        </w:rPr>
        <w:t xml:space="preserve"> triệu</w:t>
      </w:r>
      <w:r w:rsidRPr="00C82694">
        <w:rPr>
          <w:rFonts w:eastAsia="Times New Roman" w:cs="Times New Roman"/>
          <w:sz w:val="26"/>
          <w:szCs w:val="26"/>
          <w:lang w:eastAsia="vi-VN"/>
        </w:rPr>
        <w:t xml:space="preserve"> giáo trình,</w:t>
      </w:r>
      <w:r w:rsidR="006C452B" w:rsidRPr="00C82694">
        <w:rPr>
          <w:rFonts w:eastAsia="Times New Roman" w:cs="Times New Roman"/>
          <w:sz w:val="26"/>
          <w:szCs w:val="26"/>
          <w:lang w:eastAsia="vi-VN"/>
        </w:rPr>
        <w:t xml:space="preserve"> tài liệu phục vụ học tập, nghiên cứu khoa học…</w:t>
      </w:r>
    </w:p>
    <w:p w:rsidR="00AE2AEE" w:rsidRPr="00C82694" w:rsidRDefault="00AE2AEE" w:rsidP="00F74D3A">
      <w:pPr>
        <w:shd w:val="clear" w:color="auto" w:fill="FFFFFF"/>
        <w:spacing w:before="120" w:after="120"/>
        <w:ind w:firstLine="567"/>
        <w:jc w:val="both"/>
        <w:rPr>
          <w:rFonts w:eastAsia="Times New Roman" w:cs="Times New Roman"/>
          <w:b/>
          <w:sz w:val="26"/>
          <w:szCs w:val="26"/>
          <w:lang w:eastAsia="vi-VN"/>
        </w:rPr>
      </w:pPr>
      <w:r w:rsidRPr="00C82694">
        <w:rPr>
          <w:rFonts w:eastAsia="Times New Roman" w:cs="Times New Roman"/>
          <w:b/>
          <w:sz w:val="26"/>
          <w:szCs w:val="26"/>
          <w:lang w:eastAsia="vi-VN"/>
        </w:rPr>
        <w:t>8</w:t>
      </w:r>
      <w:r w:rsidR="006C452B" w:rsidRPr="00C82694">
        <w:rPr>
          <w:rFonts w:eastAsia="Times New Roman" w:cs="Times New Roman"/>
          <w:b/>
          <w:sz w:val="26"/>
          <w:szCs w:val="26"/>
          <w:lang w:eastAsia="vi-VN"/>
        </w:rPr>
        <w:t xml:space="preserve">. </w:t>
      </w:r>
      <w:r w:rsidRPr="00C82694">
        <w:rPr>
          <w:rFonts w:eastAsia="Times New Roman" w:cs="Times New Roman"/>
          <w:b/>
          <w:sz w:val="26"/>
          <w:szCs w:val="26"/>
          <w:lang w:eastAsia="vi-VN"/>
        </w:rPr>
        <w:t>Tiền vệ sinh lớp học, sân trường</w:t>
      </w:r>
    </w:p>
    <w:p w:rsidR="00B7104A" w:rsidRPr="00C82694" w:rsidRDefault="00AE2AEE" w:rsidP="00F74D3A">
      <w:pPr>
        <w:shd w:val="clear" w:color="auto" w:fill="FFFFFF"/>
        <w:spacing w:before="120" w:after="120"/>
        <w:ind w:firstLine="567"/>
        <w:jc w:val="both"/>
        <w:rPr>
          <w:rFonts w:eastAsia="Times New Roman" w:cs="Times New Roman"/>
          <w:sz w:val="26"/>
          <w:szCs w:val="26"/>
          <w:lang w:eastAsia="vi-VN"/>
        </w:rPr>
      </w:pPr>
      <w:r w:rsidRPr="00C82694">
        <w:rPr>
          <w:rFonts w:eastAsia="Times New Roman" w:cs="Times New Roman"/>
          <w:sz w:val="26"/>
          <w:szCs w:val="26"/>
          <w:lang w:eastAsia="vi-VN"/>
        </w:rPr>
        <w:t>Mức thu</w:t>
      </w:r>
      <w:r w:rsidR="00B7104A" w:rsidRPr="00C82694">
        <w:rPr>
          <w:rFonts w:eastAsia="Times New Roman" w:cs="Times New Roman"/>
          <w:sz w:val="26"/>
          <w:szCs w:val="26"/>
          <w:lang w:eastAsia="vi-VN"/>
        </w:rPr>
        <w:t xml:space="preserve"> 700.000 </w:t>
      </w:r>
      <w:r w:rsidRPr="00C82694">
        <w:rPr>
          <w:rFonts w:eastAsia="Times New Roman" w:cs="Times New Roman"/>
          <w:sz w:val="26"/>
          <w:szCs w:val="26"/>
          <w:lang w:eastAsia="vi-VN"/>
        </w:rPr>
        <w:t>đồng/10 tháng.</w:t>
      </w:r>
      <w:r w:rsidRPr="00C82694">
        <w:rPr>
          <w:rFonts w:eastAsia="Times New Roman" w:cs="Times New Roman"/>
          <w:b/>
          <w:sz w:val="26"/>
          <w:szCs w:val="26"/>
          <w:lang w:eastAsia="vi-VN"/>
        </w:rPr>
        <w:t xml:space="preserve"> </w:t>
      </w:r>
      <w:r w:rsidR="00B7104A" w:rsidRPr="00C82694">
        <w:rPr>
          <w:rFonts w:eastAsia="Times New Roman" w:cs="Times New Roman"/>
          <w:sz w:val="26"/>
          <w:szCs w:val="26"/>
          <w:lang w:eastAsia="vi-VN"/>
        </w:rPr>
        <w:t>Trường sử dụng tiền thu được để thuê nhân công thu gom rác thải sinh hoạt, vệ sinh lớp học, giảng đường, sân trường… phục vụ học tập của sinh viên.</w:t>
      </w:r>
    </w:p>
    <w:p w:rsidR="00200E70" w:rsidRPr="00C82694" w:rsidRDefault="00200E70" w:rsidP="00B7104A">
      <w:pPr>
        <w:ind w:firstLine="567"/>
        <w:rPr>
          <w:b/>
          <w:sz w:val="26"/>
          <w:szCs w:val="26"/>
        </w:rPr>
      </w:pPr>
      <w:r w:rsidRPr="00C82694">
        <w:rPr>
          <w:b/>
          <w:sz w:val="26"/>
          <w:szCs w:val="26"/>
        </w:rPr>
        <w:t>9</w:t>
      </w:r>
      <w:r w:rsidR="00B7104A" w:rsidRPr="00C82694">
        <w:rPr>
          <w:b/>
          <w:sz w:val="26"/>
          <w:szCs w:val="26"/>
        </w:rPr>
        <w:t xml:space="preserve">. </w:t>
      </w:r>
      <w:r w:rsidRPr="00C82694">
        <w:rPr>
          <w:b/>
          <w:sz w:val="26"/>
          <w:szCs w:val="26"/>
        </w:rPr>
        <w:t>tiền khám sức khỏe (</w:t>
      </w:r>
      <w:r w:rsidRPr="00C82694">
        <w:rPr>
          <w:b/>
          <w:sz w:val="26"/>
          <w:szCs w:val="26"/>
          <w:lang w:val="vi-VN"/>
        </w:rPr>
        <w:t>s</w:t>
      </w:r>
      <w:r w:rsidRPr="00C82694">
        <w:rPr>
          <w:b/>
          <w:sz w:val="26"/>
          <w:szCs w:val="26"/>
        </w:rPr>
        <w:t>inh viên năm 1)</w:t>
      </w:r>
    </w:p>
    <w:p w:rsidR="00B7104A" w:rsidRPr="00C82694" w:rsidRDefault="00200E70" w:rsidP="00200E70">
      <w:pPr>
        <w:ind w:firstLine="567"/>
        <w:rPr>
          <w:sz w:val="26"/>
          <w:szCs w:val="26"/>
        </w:rPr>
      </w:pPr>
      <w:r w:rsidRPr="00C82694">
        <w:rPr>
          <w:sz w:val="26"/>
          <w:szCs w:val="26"/>
        </w:rPr>
        <w:t>Mức thu</w:t>
      </w:r>
      <w:r w:rsidR="00B7104A" w:rsidRPr="00C82694">
        <w:rPr>
          <w:sz w:val="26"/>
          <w:szCs w:val="26"/>
        </w:rPr>
        <w:t xml:space="preserve"> 100.000 </w:t>
      </w:r>
      <w:r w:rsidRPr="00C82694">
        <w:rPr>
          <w:sz w:val="26"/>
          <w:szCs w:val="26"/>
        </w:rPr>
        <w:t>đồng/sinh viên/lần khám.</w:t>
      </w:r>
      <w:r w:rsidRPr="00C82694">
        <w:rPr>
          <w:b/>
          <w:sz w:val="26"/>
          <w:szCs w:val="26"/>
        </w:rPr>
        <w:t xml:space="preserve"> </w:t>
      </w:r>
      <w:r w:rsidR="00B7104A" w:rsidRPr="00C82694">
        <w:rPr>
          <w:sz w:val="26"/>
          <w:szCs w:val="26"/>
        </w:rPr>
        <w:t>Đầu năm học 2022-2023, Trường Đại học Đồng Nai phối hợp với Phòng khám đa khoa An Phúc tổ chức khám sức khỏe cho các sinh viên khóa 12.</w:t>
      </w:r>
    </w:p>
    <w:p w:rsidR="00B7104A" w:rsidRPr="00C82694" w:rsidRDefault="00200E70" w:rsidP="00B7104A">
      <w:pPr>
        <w:ind w:firstLine="567"/>
        <w:jc w:val="both"/>
        <w:rPr>
          <w:b/>
          <w:sz w:val="26"/>
          <w:szCs w:val="26"/>
        </w:rPr>
      </w:pPr>
      <w:r w:rsidRPr="00C82694">
        <w:rPr>
          <w:b/>
          <w:sz w:val="26"/>
          <w:szCs w:val="26"/>
        </w:rPr>
        <w:t>10</w:t>
      </w:r>
      <w:r w:rsidR="00B7104A" w:rsidRPr="00C82694">
        <w:rPr>
          <w:b/>
          <w:sz w:val="26"/>
          <w:szCs w:val="26"/>
        </w:rPr>
        <w:t xml:space="preserve">. </w:t>
      </w:r>
      <w:r w:rsidRPr="00C82694">
        <w:rPr>
          <w:b/>
          <w:sz w:val="26"/>
          <w:szCs w:val="26"/>
        </w:rPr>
        <w:t>Tiền ở ký túc xá</w:t>
      </w:r>
      <w:r w:rsidR="00B7104A" w:rsidRPr="00C82694">
        <w:rPr>
          <w:b/>
          <w:sz w:val="26"/>
          <w:szCs w:val="26"/>
        </w:rPr>
        <w:t>:</w:t>
      </w:r>
    </w:p>
    <w:p w:rsidR="00B7104A" w:rsidRPr="00C82694" w:rsidRDefault="00200E70" w:rsidP="00B7104A">
      <w:pPr>
        <w:ind w:firstLine="567"/>
        <w:jc w:val="both"/>
        <w:rPr>
          <w:sz w:val="26"/>
          <w:szCs w:val="26"/>
        </w:rPr>
      </w:pPr>
      <w:r w:rsidRPr="00C82694">
        <w:rPr>
          <w:sz w:val="26"/>
          <w:szCs w:val="26"/>
        </w:rPr>
        <w:t xml:space="preserve">Mức thu theo thông báo trên. </w:t>
      </w:r>
      <w:r w:rsidR="00B7104A" w:rsidRPr="00C82694">
        <w:rPr>
          <w:sz w:val="26"/>
          <w:szCs w:val="26"/>
        </w:rPr>
        <w:t>Sinh viên đăng ký ở ký túc xá theo nhu cầu cá nhân, tối thiểu phải có 2 sinh viên</w:t>
      </w:r>
      <w:r w:rsidRPr="00C82694">
        <w:rPr>
          <w:sz w:val="26"/>
          <w:szCs w:val="26"/>
        </w:rPr>
        <w:t xml:space="preserve"> và</w:t>
      </w:r>
      <w:r w:rsidR="00B7104A" w:rsidRPr="00C82694">
        <w:rPr>
          <w:sz w:val="26"/>
          <w:szCs w:val="26"/>
        </w:rPr>
        <w:t xml:space="preserve"> tối đa</w:t>
      </w:r>
      <w:r w:rsidRPr="00C82694">
        <w:rPr>
          <w:sz w:val="26"/>
          <w:szCs w:val="26"/>
        </w:rPr>
        <w:t xml:space="preserve"> chỉ có</w:t>
      </w:r>
      <w:r w:rsidR="00B7104A" w:rsidRPr="00C82694">
        <w:rPr>
          <w:sz w:val="26"/>
          <w:szCs w:val="26"/>
        </w:rPr>
        <w:t xml:space="preserve"> 4 sinh viên</w:t>
      </w:r>
      <w:r w:rsidRPr="00C82694">
        <w:rPr>
          <w:sz w:val="26"/>
          <w:szCs w:val="26"/>
        </w:rPr>
        <w:t xml:space="preserve"> được</w:t>
      </w:r>
      <w:r w:rsidR="00B7104A" w:rsidRPr="00C82694">
        <w:rPr>
          <w:sz w:val="26"/>
          <w:szCs w:val="26"/>
        </w:rPr>
        <w:t xml:space="preserve"> ở trong một phòng để đảm bảo an ninh và không gian sống được tốt nhất cho người ở. </w:t>
      </w:r>
    </w:p>
    <w:p w:rsidR="00B7104A" w:rsidRPr="00C82694" w:rsidRDefault="00B7104A" w:rsidP="00B7104A">
      <w:pPr>
        <w:ind w:firstLine="567"/>
        <w:jc w:val="both"/>
        <w:rPr>
          <w:sz w:val="26"/>
          <w:szCs w:val="26"/>
        </w:rPr>
      </w:pPr>
      <w:r w:rsidRPr="00C82694">
        <w:rPr>
          <w:sz w:val="26"/>
          <w:szCs w:val="26"/>
        </w:rPr>
        <w:t>- Tiền điện Trường thu theo định mức thu của Điện lực Biên Hòa.</w:t>
      </w:r>
    </w:p>
    <w:p w:rsidR="00B7104A" w:rsidRPr="00C82694" w:rsidRDefault="00B7104A" w:rsidP="00B7104A">
      <w:pPr>
        <w:ind w:firstLine="567"/>
        <w:jc w:val="both"/>
        <w:rPr>
          <w:sz w:val="26"/>
          <w:szCs w:val="26"/>
        </w:rPr>
      </w:pPr>
      <w:r w:rsidRPr="00C82694">
        <w:rPr>
          <w:sz w:val="26"/>
          <w:szCs w:val="26"/>
        </w:rPr>
        <w:t>- Tiền nước sinh hoạt thu theo mức chi phí tiền điện chạy máy bơm, máy lọc nước tinh khiết trong khu ký túc xá.</w:t>
      </w:r>
    </w:p>
    <w:p w:rsidR="00200E70" w:rsidRPr="00C82694" w:rsidRDefault="00200E70" w:rsidP="00200E70">
      <w:pPr>
        <w:spacing w:before="120" w:after="120"/>
        <w:ind w:firstLine="720"/>
        <w:jc w:val="both"/>
        <w:rPr>
          <w:iCs/>
          <w:sz w:val="26"/>
          <w:szCs w:val="26"/>
          <w:lang w:bidi="he-IL"/>
        </w:rPr>
      </w:pPr>
      <w:r w:rsidRPr="00C82694">
        <w:rPr>
          <w:iCs/>
          <w:sz w:val="26"/>
          <w:szCs w:val="26"/>
          <w:lang w:bidi="he-IL"/>
        </w:rPr>
        <w:t>Đề nghị các Khoa, Bộ môn và Phòng Công tác sinh viên thông báo đến sinh viên biết để thực hiện đóng học phí, các khoản thu ngoài học phí đúng thời hạn quy định./.</w:t>
      </w:r>
    </w:p>
    <w:p w:rsidR="00200E70" w:rsidRPr="00C82694" w:rsidRDefault="00200E70" w:rsidP="00200E70">
      <w:pPr>
        <w:spacing w:before="120" w:after="120"/>
        <w:ind w:firstLine="720"/>
        <w:jc w:val="both"/>
        <w:rPr>
          <w:iCs/>
          <w:sz w:val="8"/>
          <w:szCs w:val="26"/>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C82694" w:rsidRPr="00C82694" w:rsidTr="00D30FDC">
        <w:tc>
          <w:tcPr>
            <w:tcW w:w="4857" w:type="dxa"/>
          </w:tcPr>
          <w:p w:rsidR="00200E70" w:rsidRPr="00C82694" w:rsidRDefault="00200E70" w:rsidP="00D30FDC">
            <w:pPr>
              <w:rPr>
                <w:i/>
              </w:rPr>
            </w:pPr>
            <w:r w:rsidRPr="00C82694">
              <w:rPr>
                <w:b/>
                <w:i/>
              </w:rPr>
              <w:t>Nơi nhận</w:t>
            </w:r>
            <w:r w:rsidRPr="00C82694">
              <w:rPr>
                <w:i/>
              </w:rPr>
              <w:t>:</w:t>
            </w:r>
            <w:r w:rsidRPr="00C82694">
              <w:rPr>
                <w:i/>
              </w:rPr>
              <w:tab/>
            </w:r>
            <w:r w:rsidRPr="00C82694">
              <w:rPr>
                <w:i/>
              </w:rPr>
              <w:tab/>
            </w:r>
            <w:r w:rsidRPr="00C82694">
              <w:rPr>
                <w:i/>
              </w:rPr>
              <w:tab/>
              <w:t xml:space="preserve"> </w:t>
            </w:r>
            <w:r w:rsidRPr="00C82694">
              <w:rPr>
                <w:i/>
              </w:rPr>
              <w:tab/>
            </w:r>
          </w:p>
          <w:p w:rsidR="00200E70" w:rsidRPr="00C82694" w:rsidRDefault="00200E70" w:rsidP="00D30FDC">
            <w:pPr>
              <w:rPr>
                <w:iCs/>
                <w:lang w:bidi="he-IL"/>
              </w:rPr>
            </w:pPr>
            <w:r w:rsidRPr="00C82694">
              <w:t xml:space="preserve">- </w:t>
            </w:r>
            <w:r w:rsidRPr="00C82694">
              <w:rPr>
                <w:iCs/>
                <w:lang w:bidi="he-IL"/>
              </w:rPr>
              <w:t>Phòng Công tác sinh viên</w:t>
            </w:r>
            <w:r w:rsidRPr="00C82694">
              <w:rPr>
                <w:iCs/>
                <w:lang w:val="vi-VN" w:bidi="he-IL"/>
              </w:rPr>
              <w:t>;</w:t>
            </w:r>
          </w:p>
          <w:p w:rsidR="00200E70" w:rsidRPr="00C82694" w:rsidRDefault="00200E70" w:rsidP="00D30FDC">
            <w:r w:rsidRPr="00C82694">
              <w:rPr>
                <w:iCs/>
                <w:lang w:bidi="he-IL"/>
              </w:rPr>
              <w:t>- Sinh viên K12;</w:t>
            </w:r>
          </w:p>
          <w:p w:rsidR="00200E70" w:rsidRPr="00C82694" w:rsidRDefault="00200E70" w:rsidP="00D30FDC">
            <w:r w:rsidRPr="00C82694">
              <w:t>- Lưu: VT, Trang Web Trường ĐHĐN.</w:t>
            </w:r>
          </w:p>
        </w:tc>
        <w:tc>
          <w:tcPr>
            <w:tcW w:w="4858" w:type="dxa"/>
          </w:tcPr>
          <w:p w:rsidR="00200E70" w:rsidRPr="0013379F" w:rsidRDefault="00200E70" w:rsidP="00D30FDC">
            <w:pPr>
              <w:jc w:val="center"/>
              <w:rPr>
                <w:b/>
                <w:sz w:val="26"/>
                <w:szCs w:val="26"/>
              </w:rPr>
            </w:pPr>
            <w:r w:rsidRPr="0013379F">
              <w:rPr>
                <w:b/>
                <w:sz w:val="26"/>
                <w:szCs w:val="26"/>
              </w:rPr>
              <w:t xml:space="preserve">PHÒNG KẾ HOẠCH </w:t>
            </w:r>
            <w:r w:rsidR="0013379F">
              <w:rPr>
                <w:b/>
                <w:sz w:val="26"/>
                <w:szCs w:val="26"/>
              </w:rPr>
              <w:t>-</w:t>
            </w:r>
            <w:r w:rsidRPr="0013379F">
              <w:rPr>
                <w:b/>
                <w:sz w:val="26"/>
                <w:szCs w:val="26"/>
              </w:rPr>
              <w:t xml:space="preserve"> TÀI CHÍNH</w:t>
            </w:r>
          </w:p>
          <w:p w:rsidR="00200E70" w:rsidRPr="00C82694" w:rsidRDefault="00200E70" w:rsidP="00D30FDC">
            <w:pPr>
              <w:jc w:val="center"/>
              <w:rPr>
                <w:b/>
                <w:sz w:val="28"/>
                <w:szCs w:val="28"/>
              </w:rPr>
            </w:pPr>
          </w:p>
          <w:p w:rsidR="00200E70" w:rsidRPr="00C82694" w:rsidRDefault="00200E70" w:rsidP="00D30FDC">
            <w:pPr>
              <w:jc w:val="center"/>
              <w:rPr>
                <w:b/>
                <w:sz w:val="28"/>
                <w:szCs w:val="28"/>
              </w:rPr>
            </w:pPr>
          </w:p>
          <w:p w:rsidR="00200E70" w:rsidRPr="00C82694" w:rsidRDefault="00200E70" w:rsidP="00D30FDC">
            <w:pPr>
              <w:jc w:val="center"/>
              <w:rPr>
                <w:b/>
                <w:szCs w:val="28"/>
              </w:rPr>
            </w:pPr>
          </w:p>
          <w:p w:rsidR="00200E70" w:rsidRPr="00C82694" w:rsidRDefault="00200E70" w:rsidP="00D30FDC">
            <w:pPr>
              <w:jc w:val="center"/>
              <w:rPr>
                <w:b/>
                <w:sz w:val="28"/>
                <w:szCs w:val="28"/>
              </w:rPr>
            </w:pPr>
          </w:p>
          <w:p w:rsidR="00200E70" w:rsidRPr="00C82694" w:rsidRDefault="00200E70" w:rsidP="00D30FDC">
            <w:pPr>
              <w:jc w:val="center"/>
              <w:rPr>
                <w:sz w:val="28"/>
                <w:szCs w:val="28"/>
              </w:rPr>
            </w:pPr>
          </w:p>
        </w:tc>
      </w:tr>
    </w:tbl>
    <w:p w:rsidR="00200E70" w:rsidRPr="00C82694" w:rsidRDefault="00200E70" w:rsidP="00B7104A">
      <w:pPr>
        <w:ind w:firstLine="567"/>
        <w:jc w:val="both"/>
        <w:rPr>
          <w:sz w:val="26"/>
          <w:szCs w:val="26"/>
        </w:rPr>
      </w:pPr>
    </w:p>
    <w:p w:rsidR="00B7104A" w:rsidRPr="00C82694" w:rsidRDefault="00B7104A" w:rsidP="00B7104A">
      <w:pPr>
        <w:ind w:firstLine="567"/>
        <w:jc w:val="both"/>
      </w:pPr>
    </w:p>
    <w:p w:rsidR="006C452B" w:rsidRPr="00C82694" w:rsidRDefault="006C452B" w:rsidP="00F74D3A">
      <w:pPr>
        <w:shd w:val="clear" w:color="auto" w:fill="FFFFFF"/>
        <w:spacing w:before="120" w:after="120"/>
        <w:ind w:firstLine="567"/>
        <w:jc w:val="both"/>
        <w:rPr>
          <w:rFonts w:eastAsia="Times New Roman" w:cs="Times New Roman"/>
          <w:sz w:val="26"/>
          <w:szCs w:val="26"/>
          <w:lang w:eastAsia="vi-VN"/>
        </w:rPr>
      </w:pPr>
    </w:p>
    <w:p w:rsidR="006C452B" w:rsidRPr="00C82694" w:rsidRDefault="006C452B" w:rsidP="00F74D3A">
      <w:pPr>
        <w:shd w:val="clear" w:color="auto" w:fill="FFFFFF"/>
        <w:spacing w:before="120" w:after="120"/>
        <w:ind w:firstLine="567"/>
        <w:jc w:val="both"/>
        <w:rPr>
          <w:rFonts w:eastAsia="Times New Roman" w:cs="Times New Roman"/>
          <w:sz w:val="26"/>
          <w:szCs w:val="26"/>
          <w:lang w:eastAsia="vi-VN"/>
        </w:rPr>
      </w:pPr>
    </w:p>
    <w:p w:rsidR="006C452B" w:rsidRPr="00C82694" w:rsidRDefault="006C452B" w:rsidP="00F74D3A">
      <w:pPr>
        <w:shd w:val="clear" w:color="auto" w:fill="FFFFFF"/>
        <w:spacing w:before="120" w:after="120"/>
        <w:ind w:firstLine="567"/>
        <w:jc w:val="both"/>
        <w:rPr>
          <w:rFonts w:eastAsia="Times New Roman" w:cs="Times New Roman"/>
          <w:sz w:val="26"/>
          <w:szCs w:val="26"/>
          <w:lang w:eastAsia="vi-VN"/>
        </w:rPr>
      </w:pPr>
    </w:p>
    <w:p w:rsidR="005A47B4" w:rsidRPr="00C82694" w:rsidRDefault="005A47B4" w:rsidP="0030006F">
      <w:pPr>
        <w:shd w:val="clear" w:color="auto" w:fill="FFFFFF"/>
        <w:spacing w:before="120" w:after="120"/>
        <w:ind w:firstLine="567"/>
        <w:jc w:val="both"/>
        <w:rPr>
          <w:rFonts w:eastAsia="Times New Roman" w:cs="Times New Roman"/>
          <w:sz w:val="26"/>
          <w:szCs w:val="26"/>
          <w:lang w:eastAsia="vi-VN"/>
        </w:rPr>
      </w:pPr>
    </w:p>
    <w:p w:rsidR="007B7E7F" w:rsidRPr="00C82694" w:rsidRDefault="007B7E7F" w:rsidP="0030006F">
      <w:pPr>
        <w:shd w:val="clear" w:color="auto" w:fill="FFFFFF"/>
        <w:spacing w:before="120" w:after="120"/>
        <w:ind w:firstLine="567"/>
        <w:jc w:val="both"/>
        <w:rPr>
          <w:rFonts w:eastAsia="Times New Roman" w:cs="Times New Roman"/>
          <w:sz w:val="28"/>
          <w:szCs w:val="28"/>
          <w:lang w:eastAsia="vi-VN"/>
        </w:rPr>
      </w:pPr>
    </w:p>
    <w:p w:rsidR="0030006F" w:rsidRPr="00C82694" w:rsidRDefault="0030006F" w:rsidP="0030006F">
      <w:pPr>
        <w:shd w:val="clear" w:color="auto" w:fill="FFFFFF"/>
        <w:spacing w:before="120" w:after="120"/>
        <w:ind w:firstLine="567"/>
        <w:jc w:val="both"/>
        <w:rPr>
          <w:rFonts w:eastAsia="Times New Roman" w:cs="Times New Roman"/>
          <w:sz w:val="28"/>
          <w:szCs w:val="28"/>
          <w:lang w:eastAsia="vi-VN"/>
        </w:rPr>
      </w:pPr>
      <w:r w:rsidRPr="00C82694">
        <w:rPr>
          <w:rFonts w:eastAsia="Times New Roman" w:cs="Times New Roman"/>
          <w:sz w:val="28"/>
          <w:szCs w:val="28"/>
          <w:lang w:eastAsia="vi-VN"/>
        </w:rPr>
        <w:t xml:space="preserve"> </w:t>
      </w:r>
    </w:p>
    <w:p w:rsidR="0030006F" w:rsidRPr="00C82694" w:rsidRDefault="0030006F">
      <w:pPr>
        <w:rPr>
          <w:rFonts w:cs="Times New Roman"/>
          <w:sz w:val="28"/>
          <w:szCs w:val="28"/>
        </w:rPr>
      </w:pPr>
    </w:p>
    <w:sectPr w:rsidR="0030006F" w:rsidRPr="00C82694" w:rsidSect="007523D9">
      <w:headerReference w:type="default" r:id="rId9"/>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47" w:rsidRDefault="00534447" w:rsidP="00745C2D">
      <w:r>
        <w:separator/>
      </w:r>
    </w:p>
  </w:endnote>
  <w:endnote w:type="continuationSeparator" w:id="0">
    <w:p w:rsidR="00534447" w:rsidRDefault="00534447" w:rsidP="0074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47" w:rsidRDefault="00534447" w:rsidP="00745C2D">
      <w:r>
        <w:separator/>
      </w:r>
    </w:p>
  </w:footnote>
  <w:footnote w:type="continuationSeparator" w:id="0">
    <w:p w:rsidR="00534447" w:rsidRDefault="00534447" w:rsidP="0074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17377"/>
      <w:docPartObj>
        <w:docPartGallery w:val="Page Numbers (Top of Page)"/>
        <w:docPartUnique/>
      </w:docPartObj>
    </w:sdtPr>
    <w:sdtEndPr>
      <w:rPr>
        <w:noProof/>
      </w:rPr>
    </w:sdtEndPr>
    <w:sdtContent>
      <w:p w:rsidR="00745C2D" w:rsidRDefault="00745C2D">
        <w:pPr>
          <w:pStyle w:val="Header"/>
          <w:jc w:val="center"/>
        </w:pPr>
        <w:r>
          <w:fldChar w:fldCharType="begin"/>
        </w:r>
        <w:r>
          <w:instrText xml:space="preserve"> PAGE   \* MERGEFORMAT </w:instrText>
        </w:r>
        <w:r>
          <w:fldChar w:fldCharType="separate"/>
        </w:r>
        <w:r w:rsidR="007E0C34">
          <w:rPr>
            <w:noProof/>
          </w:rPr>
          <w:t>5</w:t>
        </w:r>
        <w:r>
          <w:rPr>
            <w:noProof/>
          </w:rPr>
          <w:fldChar w:fldCharType="end"/>
        </w:r>
      </w:p>
    </w:sdtContent>
  </w:sdt>
  <w:p w:rsidR="00745C2D" w:rsidRDefault="00745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0"/>
    <w:rsid w:val="00011C82"/>
    <w:rsid w:val="00027DF9"/>
    <w:rsid w:val="000416D0"/>
    <w:rsid w:val="000E07B1"/>
    <w:rsid w:val="000F18A2"/>
    <w:rsid w:val="0013097E"/>
    <w:rsid w:val="0013379F"/>
    <w:rsid w:val="00183A68"/>
    <w:rsid w:val="00195350"/>
    <w:rsid w:val="001A06E4"/>
    <w:rsid w:val="001B3859"/>
    <w:rsid w:val="001E348A"/>
    <w:rsid w:val="002003FC"/>
    <w:rsid w:val="00200E70"/>
    <w:rsid w:val="00276E1E"/>
    <w:rsid w:val="0030006F"/>
    <w:rsid w:val="003574C3"/>
    <w:rsid w:val="0036293B"/>
    <w:rsid w:val="003A54F9"/>
    <w:rsid w:val="003B244F"/>
    <w:rsid w:val="003E6298"/>
    <w:rsid w:val="00435387"/>
    <w:rsid w:val="00446CEC"/>
    <w:rsid w:val="00492CD3"/>
    <w:rsid w:val="005033C9"/>
    <w:rsid w:val="00534447"/>
    <w:rsid w:val="005A47B4"/>
    <w:rsid w:val="00662520"/>
    <w:rsid w:val="00666A29"/>
    <w:rsid w:val="006C0CCE"/>
    <w:rsid w:val="006C452B"/>
    <w:rsid w:val="00745C2D"/>
    <w:rsid w:val="007523D9"/>
    <w:rsid w:val="007B7E7F"/>
    <w:rsid w:val="007C1B32"/>
    <w:rsid w:val="007E0C34"/>
    <w:rsid w:val="00844C3D"/>
    <w:rsid w:val="00886BF8"/>
    <w:rsid w:val="008C2845"/>
    <w:rsid w:val="008E33A2"/>
    <w:rsid w:val="00910776"/>
    <w:rsid w:val="00945D2B"/>
    <w:rsid w:val="009664BC"/>
    <w:rsid w:val="009936CC"/>
    <w:rsid w:val="009B318C"/>
    <w:rsid w:val="009D5C24"/>
    <w:rsid w:val="009E60BF"/>
    <w:rsid w:val="00A11BD1"/>
    <w:rsid w:val="00A43B59"/>
    <w:rsid w:val="00AD598E"/>
    <w:rsid w:val="00AE2AEE"/>
    <w:rsid w:val="00B7104A"/>
    <w:rsid w:val="00B92D65"/>
    <w:rsid w:val="00C82694"/>
    <w:rsid w:val="00CF190C"/>
    <w:rsid w:val="00DE105A"/>
    <w:rsid w:val="00E415ED"/>
    <w:rsid w:val="00EF674D"/>
    <w:rsid w:val="00F13887"/>
    <w:rsid w:val="00F74D3A"/>
    <w:rsid w:val="00FB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2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011C82"/>
    <w:rPr>
      <w:rFonts w:ascii="Times New Roman" w:eastAsia="Times New Roman" w:hAnsi="Times New Roman" w:cs="Times New Roman"/>
      <w:sz w:val="26"/>
      <w:szCs w:val="26"/>
    </w:rPr>
  </w:style>
  <w:style w:type="paragraph" w:styleId="BodyText">
    <w:name w:val="Body Text"/>
    <w:basedOn w:val="Normal"/>
    <w:link w:val="BodyTextChar"/>
    <w:qFormat/>
    <w:rsid w:val="00011C82"/>
    <w:pPr>
      <w:widowControl w:val="0"/>
      <w:ind w:firstLine="400"/>
    </w:pPr>
    <w:rPr>
      <w:rFonts w:eastAsia="Times New Roman" w:cs="Times New Roman"/>
      <w:sz w:val="26"/>
      <w:szCs w:val="26"/>
    </w:rPr>
  </w:style>
  <w:style w:type="character" w:customStyle="1" w:styleId="BodyTextChar1">
    <w:name w:val="Body Text Char1"/>
    <w:basedOn w:val="DefaultParagraphFont"/>
    <w:uiPriority w:val="99"/>
    <w:semiHidden/>
    <w:rsid w:val="00011C82"/>
    <w:rPr>
      <w:rFonts w:ascii="Times New Roman" w:hAnsi="Times New Roman"/>
      <w:sz w:val="24"/>
      <w:szCs w:val="24"/>
    </w:rPr>
  </w:style>
  <w:style w:type="paragraph" w:styleId="Header">
    <w:name w:val="header"/>
    <w:basedOn w:val="Normal"/>
    <w:link w:val="HeaderChar"/>
    <w:uiPriority w:val="99"/>
    <w:unhideWhenUsed/>
    <w:rsid w:val="00745C2D"/>
    <w:pPr>
      <w:tabs>
        <w:tab w:val="center" w:pos="4680"/>
        <w:tab w:val="right" w:pos="9360"/>
      </w:tabs>
    </w:pPr>
  </w:style>
  <w:style w:type="character" w:customStyle="1" w:styleId="HeaderChar">
    <w:name w:val="Header Char"/>
    <w:basedOn w:val="DefaultParagraphFont"/>
    <w:link w:val="Header"/>
    <w:uiPriority w:val="99"/>
    <w:rsid w:val="00745C2D"/>
    <w:rPr>
      <w:rFonts w:ascii="Times New Roman" w:hAnsi="Times New Roman"/>
      <w:sz w:val="24"/>
      <w:szCs w:val="24"/>
    </w:rPr>
  </w:style>
  <w:style w:type="paragraph" w:styleId="Footer">
    <w:name w:val="footer"/>
    <w:basedOn w:val="Normal"/>
    <w:link w:val="FooterChar"/>
    <w:uiPriority w:val="99"/>
    <w:unhideWhenUsed/>
    <w:rsid w:val="00745C2D"/>
    <w:pPr>
      <w:tabs>
        <w:tab w:val="center" w:pos="4680"/>
        <w:tab w:val="right" w:pos="9360"/>
      </w:tabs>
    </w:pPr>
  </w:style>
  <w:style w:type="character" w:customStyle="1" w:styleId="FooterChar">
    <w:name w:val="Footer Char"/>
    <w:basedOn w:val="DefaultParagraphFont"/>
    <w:link w:val="Footer"/>
    <w:uiPriority w:val="99"/>
    <w:rsid w:val="00745C2D"/>
    <w:rPr>
      <w:rFonts w:ascii="Times New Roman" w:hAnsi="Times New Roman"/>
      <w:sz w:val="24"/>
      <w:szCs w:val="24"/>
    </w:rPr>
  </w:style>
  <w:style w:type="paragraph" w:styleId="ListParagraph">
    <w:name w:val="List Paragraph"/>
    <w:basedOn w:val="Normal"/>
    <w:uiPriority w:val="34"/>
    <w:qFormat/>
    <w:rsid w:val="000416D0"/>
    <w:pPr>
      <w:ind w:left="720"/>
      <w:contextualSpacing/>
    </w:pPr>
  </w:style>
  <w:style w:type="paragraph" w:styleId="BalloonText">
    <w:name w:val="Balloon Text"/>
    <w:basedOn w:val="Normal"/>
    <w:link w:val="BalloonTextChar"/>
    <w:uiPriority w:val="99"/>
    <w:semiHidden/>
    <w:unhideWhenUsed/>
    <w:rsid w:val="006C452B"/>
    <w:rPr>
      <w:rFonts w:ascii="Tahoma" w:hAnsi="Tahoma" w:cs="Tahoma"/>
      <w:sz w:val="16"/>
      <w:szCs w:val="16"/>
    </w:rPr>
  </w:style>
  <w:style w:type="character" w:customStyle="1" w:styleId="BalloonTextChar">
    <w:name w:val="Balloon Text Char"/>
    <w:basedOn w:val="DefaultParagraphFont"/>
    <w:link w:val="BalloonText"/>
    <w:uiPriority w:val="99"/>
    <w:semiHidden/>
    <w:rsid w:val="006C4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2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011C82"/>
    <w:rPr>
      <w:rFonts w:ascii="Times New Roman" w:eastAsia="Times New Roman" w:hAnsi="Times New Roman" w:cs="Times New Roman"/>
      <w:sz w:val="26"/>
      <w:szCs w:val="26"/>
    </w:rPr>
  </w:style>
  <w:style w:type="paragraph" w:styleId="BodyText">
    <w:name w:val="Body Text"/>
    <w:basedOn w:val="Normal"/>
    <w:link w:val="BodyTextChar"/>
    <w:qFormat/>
    <w:rsid w:val="00011C82"/>
    <w:pPr>
      <w:widowControl w:val="0"/>
      <w:ind w:firstLine="400"/>
    </w:pPr>
    <w:rPr>
      <w:rFonts w:eastAsia="Times New Roman" w:cs="Times New Roman"/>
      <w:sz w:val="26"/>
      <w:szCs w:val="26"/>
    </w:rPr>
  </w:style>
  <w:style w:type="character" w:customStyle="1" w:styleId="BodyTextChar1">
    <w:name w:val="Body Text Char1"/>
    <w:basedOn w:val="DefaultParagraphFont"/>
    <w:uiPriority w:val="99"/>
    <w:semiHidden/>
    <w:rsid w:val="00011C82"/>
    <w:rPr>
      <w:rFonts w:ascii="Times New Roman" w:hAnsi="Times New Roman"/>
      <w:sz w:val="24"/>
      <w:szCs w:val="24"/>
    </w:rPr>
  </w:style>
  <w:style w:type="paragraph" w:styleId="Header">
    <w:name w:val="header"/>
    <w:basedOn w:val="Normal"/>
    <w:link w:val="HeaderChar"/>
    <w:uiPriority w:val="99"/>
    <w:unhideWhenUsed/>
    <w:rsid w:val="00745C2D"/>
    <w:pPr>
      <w:tabs>
        <w:tab w:val="center" w:pos="4680"/>
        <w:tab w:val="right" w:pos="9360"/>
      </w:tabs>
    </w:pPr>
  </w:style>
  <w:style w:type="character" w:customStyle="1" w:styleId="HeaderChar">
    <w:name w:val="Header Char"/>
    <w:basedOn w:val="DefaultParagraphFont"/>
    <w:link w:val="Header"/>
    <w:uiPriority w:val="99"/>
    <w:rsid w:val="00745C2D"/>
    <w:rPr>
      <w:rFonts w:ascii="Times New Roman" w:hAnsi="Times New Roman"/>
      <w:sz w:val="24"/>
      <w:szCs w:val="24"/>
    </w:rPr>
  </w:style>
  <w:style w:type="paragraph" w:styleId="Footer">
    <w:name w:val="footer"/>
    <w:basedOn w:val="Normal"/>
    <w:link w:val="FooterChar"/>
    <w:uiPriority w:val="99"/>
    <w:unhideWhenUsed/>
    <w:rsid w:val="00745C2D"/>
    <w:pPr>
      <w:tabs>
        <w:tab w:val="center" w:pos="4680"/>
        <w:tab w:val="right" w:pos="9360"/>
      </w:tabs>
    </w:pPr>
  </w:style>
  <w:style w:type="character" w:customStyle="1" w:styleId="FooterChar">
    <w:name w:val="Footer Char"/>
    <w:basedOn w:val="DefaultParagraphFont"/>
    <w:link w:val="Footer"/>
    <w:uiPriority w:val="99"/>
    <w:rsid w:val="00745C2D"/>
    <w:rPr>
      <w:rFonts w:ascii="Times New Roman" w:hAnsi="Times New Roman"/>
      <w:sz w:val="24"/>
      <w:szCs w:val="24"/>
    </w:rPr>
  </w:style>
  <w:style w:type="paragraph" w:styleId="ListParagraph">
    <w:name w:val="List Paragraph"/>
    <w:basedOn w:val="Normal"/>
    <w:uiPriority w:val="34"/>
    <w:qFormat/>
    <w:rsid w:val="000416D0"/>
    <w:pPr>
      <w:ind w:left="720"/>
      <w:contextualSpacing/>
    </w:pPr>
  </w:style>
  <w:style w:type="paragraph" w:styleId="BalloonText">
    <w:name w:val="Balloon Text"/>
    <w:basedOn w:val="Normal"/>
    <w:link w:val="BalloonTextChar"/>
    <w:uiPriority w:val="99"/>
    <w:semiHidden/>
    <w:unhideWhenUsed/>
    <w:rsid w:val="006C452B"/>
    <w:rPr>
      <w:rFonts w:ascii="Tahoma" w:hAnsi="Tahoma" w:cs="Tahoma"/>
      <w:sz w:val="16"/>
      <w:szCs w:val="16"/>
    </w:rPr>
  </w:style>
  <w:style w:type="character" w:customStyle="1" w:styleId="BalloonTextChar">
    <w:name w:val="Balloon Text Char"/>
    <w:basedOn w:val="DefaultParagraphFont"/>
    <w:link w:val="BalloonText"/>
    <w:uiPriority w:val="99"/>
    <w:semiHidden/>
    <w:rsid w:val="006C4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tao-thuan-loi-toi-da-thanh-toan-chi-phi-kham-chua-benh-bhyt-tai-cac-benh-vien-dieu-tri-covid-19-169210821065419278.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974F-BEBE-4D27-8CFF-E5FD6C36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2022-10-07T05:58:00Z</dcterms:created>
  <dcterms:modified xsi:type="dcterms:W3CDTF">2022-10-07T06:11:00Z</dcterms:modified>
</cp:coreProperties>
</file>